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929B3" w14:textId="77777777" w:rsidR="00E203C2" w:rsidRDefault="00E203C2" w:rsidP="00E203C2">
      <w:r>
        <w:rPr>
          <w:noProof/>
          <w:lang w:eastAsia="en-GB" w:bidi="ar-SA"/>
        </w:rPr>
        <w:drawing>
          <wp:inline distT="0" distB="0" distL="0" distR="0" wp14:anchorId="0F8B0EE0" wp14:editId="64C6548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3719ADB" w14:textId="77777777" w:rsidR="00E203C2" w:rsidRDefault="00E203C2" w:rsidP="00E203C2"/>
    <w:p w14:paraId="184EBF45" w14:textId="0B2383B8" w:rsidR="00BA24E2" w:rsidRPr="0091024D" w:rsidRDefault="00785E34" w:rsidP="00BA24E2">
      <w:pPr>
        <w:rPr>
          <w:b/>
          <w:sz w:val="28"/>
          <w:szCs w:val="28"/>
        </w:rPr>
      </w:pPr>
      <w:r w:rsidRPr="0091024D">
        <w:rPr>
          <w:b/>
          <w:sz w:val="28"/>
          <w:szCs w:val="28"/>
        </w:rPr>
        <w:t>30</w:t>
      </w:r>
      <w:r w:rsidR="00BA24E2" w:rsidRPr="0091024D">
        <w:rPr>
          <w:b/>
          <w:sz w:val="28"/>
          <w:szCs w:val="28"/>
        </w:rPr>
        <w:t xml:space="preserve"> </w:t>
      </w:r>
      <w:r w:rsidRPr="0091024D">
        <w:rPr>
          <w:b/>
          <w:sz w:val="28"/>
          <w:szCs w:val="28"/>
        </w:rPr>
        <w:t>June</w:t>
      </w:r>
      <w:r w:rsidR="006011E2" w:rsidRPr="0091024D">
        <w:rPr>
          <w:b/>
          <w:sz w:val="28"/>
          <w:szCs w:val="28"/>
        </w:rPr>
        <w:t xml:space="preserve"> 20</w:t>
      </w:r>
      <w:r w:rsidRPr="0091024D">
        <w:rPr>
          <w:b/>
          <w:sz w:val="28"/>
          <w:szCs w:val="28"/>
        </w:rPr>
        <w:t>20</w:t>
      </w:r>
    </w:p>
    <w:p w14:paraId="200C6946" w14:textId="5243D579" w:rsidR="00BA24E2" w:rsidRPr="0091024D" w:rsidRDefault="00BA24E2" w:rsidP="00BA24E2">
      <w:pPr>
        <w:rPr>
          <w:b/>
          <w:sz w:val="28"/>
          <w:szCs w:val="28"/>
        </w:rPr>
      </w:pPr>
      <w:r w:rsidRPr="0091024D">
        <w:rPr>
          <w:b/>
          <w:sz w:val="28"/>
          <w:szCs w:val="28"/>
        </w:rPr>
        <w:t>[</w:t>
      </w:r>
      <w:r w:rsidR="00785E34" w:rsidRPr="0091024D">
        <w:rPr>
          <w:b/>
          <w:sz w:val="28"/>
          <w:szCs w:val="28"/>
        </w:rPr>
        <w:t>128</w:t>
      </w:r>
      <w:r w:rsidR="006011E2" w:rsidRPr="0091024D">
        <w:rPr>
          <w:b/>
          <w:sz w:val="28"/>
          <w:szCs w:val="28"/>
        </w:rPr>
        <w:t>-</w:t>
      </w:r>
      <w:r w:rsidR="00785E34" w:rsidRPr="0091024D">
        <w:rPr>
          <w:b/>
          <w:sz w:val="28"/>
          <w:szCs w:val="28"/>
        </w:rPr>
        <w:t>20</w:t>
      </w:r>
      <w:r w:rsidRPr="0091024D">
        <w:rPr>
          <w:b/>
          <w:sz w:val="28"/>
          <w:szCs w:val="28"/>
        </w:rPr>
        <w:t>]</w:t>
      </w:r>
    </w:p>
    <w:p w14:paraId="172F668B" w14:textId="77777777" w:rsidR="00BA24E2" w:rsidRDefault="00BA24E2" w:rsidP="00E203C2"/>
    <w:p w14:paraId="107D9A3F" w14:textId="77777777" w:rsidR="00D056F1" w:rsidRPr="00780748" w:rsidRDefault="00FE7C89" w:rsidP="00DC2923">
      <w:pPr>
        <w:pStyle w:val="FSTitle"/>
        <w:rPr>
          <w:color w:val="auto"/>
        </w:rPr>
      </w:pPr>
      <w:r w:rsidRPr="00780748">
        <w:rPr>
          <w:color w:val="auto"/>
        </w:rPr>
        <w:t xml:space="preserve">Review – </w:t>
      </w:r>
      <w:r w:rsidR="00780748">
        <w:rPr>
          <w:color w:val="auto"/>
        </w:rPr>
        <w:t>Proposal P1050</w:t>
      </w:r>
    </w:p>
    <w:p w14:paraId="3D931BC2" w14:textId="77777777" w:rsidR="00E203C2" w:rsidRPr="005937C0" w:rsidRDefault="00E203C2" w:rsidP="00E203C2"/>
    <w:p w14:paraId="4F9CB625" w14:textId="77777777" w:rsidR="00D056F1" w:rsidRPr="00780748" w:rsidRDefault="00780748" w:rsidP="00DC2923">
      <w:pPr>
        <w:pStyle w:val="FSTitle"/>
        <w:rPr>
          <w:color w:val="auto"/>
        </w:rPr>
      </w:pPr>
      <w:r>
        <w:rPr>
          <w:color w:val="auto"/>
        </w:rPr>
        <w:t>Pregnancy warning labels on alcoholic beverages</w:t>
      </w:r>
    </w:p>
    <w:p w14:paraId="4A048D05" w14:textId="77777777" w:rsidR="00E203C2" w:rsidRPr="00AB495A" w:rsidRDefault="00E203C2" w:rsidP="00E203C2">
      <w:pPr>
        <w:pBdr>
          <w:bottom w:val="single" w:sz="12" w:space="1" w:color="auto"/>
        </w:pBdr>
        <w:spacing w:line="280" w:lineRule="exact"/>
        <w:rPr>
          <w:rFonts w:cs="Arial"/>
          <w:bCs/>
        </w:rPr>
      </w:pPr>
    </w:p>
    <w:p w14:paraId="2BA2E204" w14:textId="77777777" w:rsidR="00E203C2" w:rsidRPr="00AB495A" w:rsidRDefault="00E203C2" w:rsidP="00E203C2"/>
    <w:p w14:paraId="22C58E32" w14:textId="77777777" w:rsidR="006B5FFF" w:rsidRPr="006B5FFF" w:rsidRDefault="006B5FFF" w:rsidP="006B5FFF">
      <w:pPr>
        <w:rPr>
          <w:szCs w:val="22"/>
        </w:rPr>
      </w:pPr>
      <w:r>
        <w:t xml:space="preserve">On 31 January 2020, FSANZ approved a draft variation to the Australia New Zealand Food Standards Code </w:t>
      </w:r>
      <w:r>
        <w:rPr>
          <w:lang w:val="en-AU"/>
        </w:rPr>
        <w:t>to require a pregnancy warning label on packaged alcoholic beverages sold in Australia and New Zealand.</w:t>
      </w:r>
    </w:p>
    <w:p w14:paraId="0FECC65F" w14:textId="77777777" w:rsidR="006B5FFF" w:rsidRDefault="006B5FFF" w:rsidP="006B5FFF"/>
    <w:p w14:paraId="0982D274" w14:textId="77777777" w:rsidR="006B5FFF" w:rsidRPr="006B5FFF" w:rsidRDefault="006B5FFF" w:rsidP="006E1858">
      <w:r>
        <w:t xml:space="preserve">On 7 April 2020, the </w:t>
      </w:r>
      <w:r>
        <w:rPr>
          <w:lang w:val="en-AU"/>
        </w:rPr>
        <w:t xml:space="preserve">Australia and New Zealand Ministerial Forum on Food </w:t>
      </w:r>
      <w:r>
        <w:t>Regulation (Forum) requested FSANZ review that decision.</w:t>
      </w:r>
    </w:p>
    <w:p w14:paraId="7AD0587F" w14:textId="77777777" w:rsidR="006E1858" w:rsidRPr="006E1858" w:rsidRDefault="006E1858" w:rsidP="006E1858">
      <w:pPr>
        <w:rPr>
          <w:szCs w:val="22"/>
        </w:rPr>
      </w:pPr>
    </w:p>
    <w:p w14:paraId="25DFEE5C" w14:textId="64072D4D" w:rsidR="006E1858" w:rsidRPr="00EF0386" w:rsidRDefault="00FC4F65" w:rsidP="006E1858">
      <w:pPr>
        <w:rPr>
          <w:rFonts w:cs="Arial"/>
        </w:rPr>
      </w:pPr>
      <w:r>
        <w:rPr>
          <w:rFonts w:cs="Arial"/>
        </w:rPr>
        <w:t>FSANZ was requested</w:t>
      </w:r>
      <w:r w:rsidR="006E1858" w:rsidRPr="00E61009">
        <w:rPr>
          <w:rFonts w:cs="Arial"/>
        </w:rPr>
        <w:t xml:space="preserve"> to review the </w:t>
      </w:r>
      <w:r w:rsidR="006E1858" w:rsidRPr="00EF0386">
        <w:rPr>
          <w:rFonts w:cs="Arial"/>
        </w:rPr>
        <w:t xml:space="preserve">decision </w:t>
      </w:r>
      <w:r w:rsidR="00A97652" w:rsidRPr="00EF0386">
        <w:rPr>
          <w:rFonts w:cs="Arial"/>
        </w:rPr>
        <w:t xml:space="preserve">within </w:t>
      </w:r>
      <w:r w:rsidR="001A22E6">
        <w:rPr>
          <w:rFonts w:cs="Arial"/>
        </w:rPr>
        <w:t>three months</w:t>
      </w:r>
      <w:r w:rsidR="00780748" w:rsidRPr="00EF0386">
        <w:rPr>
          <w:rFonts w:cs="Arial"/>
        </w:rPr>
        <w:t>.</w:t>
      </w:r>
    </w:p>
    <w:p w14:paraId="1AC7FA65" w14:textId="77777777" w:rsidR="004E6C0E" w:rsidRPr="00EF0386" w:rsidRDefault="004E6C0E" w:rsidP="00E203C2">
      <w:pPr>
        <w:rPr>
          <w:szCs w:val="22"/>
        </w:rPr>
      </w:pPr>
    </w:p>
    <w:p w14:paraId="04DDA64C" w14:textId="6F695046" w:rsidR="003B10F1" w:rsidRPr="00922BA1" w:rsidRDefault="003B10F1" w:rsidP="003B10F1">
      <w:r w:rsidRPr="00EF0386">
        <w:rPr>
          <w:szCs w:val="22"/>
        </w:rPr>
        <w:t xml:space="preserve">FSANZ has reviewed its decision and </w:t>
      </w:r>
      <w:r w:rsidRPr="00EF0386">
        <w:rPr>
          <w:rFonts w:eastAsia="Calibri"/>
        </w:rPr>
        <w:t xml:space="preserve">re-affirmed its approval of the </w:t>
      </w:r>
      <w:r w:rsidR="006B5FFF" w:rsidRPr="00EF0386">
        <w:rPr>
          <w:rFonts w:eastAsia="Calibri"/>
        </w:rPr>
        <w:t>draft variation</w:t>
      </w:r>
      <w:r w:rsidRPr="00EF0386">
        <w:rPr>
          <w:rFonts w:eastAsia="Calibri"/>
        </w:rPr>
        <w:t>, subject to amendment</w:t>
      </w:r>
      <w:r w:rsidR="00C52348" w:rsidRPr="00EF0386">
        <w:rPr>
          <w:rFonts w:eastAsia="Calibri"/>
        </w:rPr>
        <w:t>s</w:t>
      </w:r>
      <w:r w:rsidRPr="00EF0386">
        <w:rPr>
          <w:rFonts w:eastAsia="Calibri"/>
        </w:rPr>
        <w:t xml:space="preserve">, </w:t>
      </w:r>
      <w:r w:rsidR="0091024D">
        <w:t xml:space="preserve">on </w:t>
      </w:r>
      <w:r w:rsidR="00BB29A2" w:rsidRPr="00F77126">
        <w:t>23</w:t>
      </w:r>
      <w:r w:rsidR="0091024D">
        <w:t xml:space="preserve"> June 2020</w:t>
      </w:r>
      <w:r w:rsidRPr="00F77126">
        <w:t xml:space="preserve">. </w:t>
      </w:r>
      <w:r w:rsidRPr="00EF0386">
        <w:t>The</w:t>
      </w:r>
      <w:r w:rsidR="00C52348" w:rsidRPr="00EF0386">
        <w:t>re are two</w:t>
      </w:r>
      <w:r w:rsidRPr="00EF0386">
        <w:t xml:space="preserve"> amendment</w:t>
      </w:r>
      <w:r w:rsidR="00C52348" w:rsidRPr="00EF0386">
        <w:t>s: the signal words HEALTH WARNING are changed to PREGNANCY WARNING; and</w:t>
      </w:r>
      <w:r w:rsidRPr="00EF0386">
        <w:t xml:space="preserve"> the transition period </w:t>
      </w:r>
      <w:r w:rsidRPr="00EF0386">
        <w:rPr>
          <w:lang w:eastAsia="en-AU" w:bidi="ar-SA"/>
        </w:rPr>
        <w:t>for implementation of the pregnancy warni</w:t>
      </w:r>
      <w:r w:rsidRPr="00EF0386">
        <w:rPr>
          <w:lang w:eastAsia="en-AU"/>
        </w:rPr>
        <w:t xml:space="preserve">ng label </w:t>
      </w:r>
      <w:r w:rsidR="00C52348" w:rsidRPr="00EF0386">
        <w:rPr>
          <w:lang w:eastAsia="en-AU"/>
        </w:rPr>
        <w:t>is extended</w:t>
      </w:r>
      <w:r w:rsidRPr="00EF0386">
        <w:rPr>
          <w:lang w:eastAsia="en-AU"/>
        </w:rPr>
        <w:t xml:space="preserve"> </w:t>
      </w:r>
      <w:r w:rsidRPr="00EF0386">
        <w:t>from two to</w:t>
      </w:r>
      <w:r w:rsidRPr="00922BA1">
        <w:t xml:space="preserve"> three years.</w:t>
      </w:r>
    </w:p>
    <w:p w14:paraId="038578E4" w14:textId="47EF8F6C" w:rsidR="00303B8C" w:rsidRPr="00922BA1" w:rsidRDefault="00303B8C" w:rsidP="003B10F1"/>
    <w:p w14:paraId="66E0475E" w14:textId="61F4E815" w:rsidR="00413CA8" w:rsidRPr="0034756C" w:rsidRDefault="003B10F1" w:rsidP="00E203C2">
      <w:r w:rsidRPr="00922BA1">
        <w:t>This report sets out the reasons for FSANZ’s dec</w:t>
      </w:r>
      <w:r w:rsidR="006B5FFF">
        <w:t>ision to reaffirm the variation</w:t>
      </w:r>
      <w:r w:rsidRPr="00922BA1">
        <w:t xml:space="preserve"> subject to </w:t>
      </w:r>
      <w:r w:rsidR="00C52348">
        <w:t xml:space="preserve">the </w:t>
      </w:r>
      <w:r w:rsidRPr="00922BA1">
        <w:t>amendment</w:t>
      </w:r>
      <w:r w:rsidR="00C52348">
        <w:t>s</w:t>
      </w:r>
      <w:r w:rsidRPr="00922BA1">
        <w:t xml:space="preserve"> and is provided pursuant to section 87 of </w:t>
      </w:r>
      <w:r w:rsidRPr="00922BA1">
        <w:rPr>
          <w:szCs w:val="22"/>
        </w:rPr>
        <w:t xml:space="preserve">the </w:t>
      </w:r>
      <w:r w:rsidRPr="00922BA1">
        <w:rPr>
          <w:i/>
          <w:szCs w:val="22"/>
        </w:rPr>
        <w:t>Food Standards Australia New Zealand Act 1991</w:t>
      </w:r>
      <w:r w:rsidRPr="00922BA1">
        <w:rPr>
          <w:szCs w:val="22"/>
        </w:rPr>
        <w:t xml:space="preserve"> (Cth).</w:t>
      </w:r>
    </w:p>
    <w:p w14:paraId="451EDE94" w14:textId="77777777" w:rsidR="00E90E9D" w:rsidRDefault="00E90E9D">
      <w:pPr>
        <w:widowControl/>
        <w:rPr>
          <w:bCs/>
          <w:sz w:val="32"/>
          <w:szCs w:val="28"/>
          <w:lang w:bidi="ar-SA"/>
        </w:rPr>
      </w:pPr>
      <w:r>
        <w:rPr>
          <w:b/>
          <w:sz w:val="32"/>
        </w:rPr>
        <w:br w:type="page"/>
      </w:r>
    </w:p>
    <w:p w14:paraId="4C4DB027" w14:textId="77777777" w:rsidR="00562917" w:rsidRPr="00CA4564" w:rsidRDefault="00562917" w:rsidP="00F2143B">
      <w:pPr>
        <w:pStyle w:val="TOCHeading"/>
        <w:rPr>
          <w:b w:val="0"/>
          <w:sz w:val="32"/>
        </w:rPr>
      </w:pPr>
      <w:r w:rsidRPr="00CA4564">
        <w:rPr>
          <w:b w:val="0"/>
          <w:sz w:val="32"/>
        </w:rPr>
        <w:lastRenderedPageBreak/>
        <w:t xml:space="preserve">Table of </w:t>
      </w:r>
      <w:r w:rsidR="00F2143B" w:rsidRPr="00CA4564">
        <w:rPr>
          <w:b w:val="0"/>
          <w:sz w:val="32"/>
        </w:rPr>
        <w:t>c</w:t>
      </w:r>
      <w:r w:rsidRPr="00CA4564">
        <w:rPr>
          <w:b w:val="0"/>
          <w:sz w:val="32"/>
        </w:rPr>
        <w:t>ontents</w:t>
      </w:r>
    </w:p>
    <w:p w14:paraId="0757A658" w14:textId="66EF3D22" w:rsidR="009356C7" w:rsidRDefault="00051ED9">
      <w:pPr>
        <w:pStyle w:val="TOC1"/>
        <w:tabs>
          <w:tab w:val="right" w:leader="dot" w:pos="9060"/>
        </w:tabs>
        <w:rPr>
          <w:rFonts w:eastAsiaTheme="minorEastAsia" w:cstheme="minorBidi"/>
          <w:b w:val="0"/>
          <w:bCs w:val="0"/>
          <w:caps w:val="0"/>
          <w:noProof/>
          <w:sz w:val="22"/>
          <w:szCs w:val="22"/>
          <w:lang w:eastAsia="en-GB" w:bidi="ar-SA"/>
        </w:rPr>
      </w:pPr>
      <w:r w:rsidRPr="00643EA2">
        <w:rPr>
          <w:rFonts w:ascii="Arial" w:hAnsi="Arial" w:cs="Arial"/>
          <w:smallCaps/>
        </w:rPr>
        <w:fldChar w:fldCharType="begin"/>
      </w:r>
      <w:r w:rsidRPr="00643EA2">
        <w:rPr>
          <w:rFonts w:ascii="Arial" w:hAnsi="Arial" w:cs="Arial"/>
        </w:rPr>
        <w:instrText xml:space="preserve"> TOC \o "1-3" \h \z \u </w:instrText>
      </w:r>
      <w:r w:rsidRPr="00643EA2">
        <w:rPr>
          <w:rFonts w:ascii="Arial" w:hAnsi="Arial" w:cs="Arial"/>
          <w:smallCaps/>
        </w:rPr>
        <w:fldChar w:fldCharType="separate"/>
      </w:r>
      <w:hyperlink w:anchor="_Toc43906560" w:history="1">
        <w:r w:rsidR="009356C7" w:rsidRPr="007449FF">
          <w:rPr>
            <w:rStyle w:val="Hyperlink"/>
            <w:noProof/>
          </w:rPr>
          <w:t>Executive summary</w:t>
        </w:r>
        <w:r w:rsidR="009356C7">
          <w:rPr>
            <w:noProof/>
            <w:webHidden/>
          </w:rPr>
          <w:tab/>
        </w:r>
        <w:r w:rsidR="009356C7">
          <w:rPr>
            <w:noProof/>
            <w:webHidden/>
          </w:rPr>
          <w:fldChar w:fldCharType="begin"/>
        </w:r>
        <w:r w:rsidR="009356C7">
          <w:rPr>
            <w:noProof/>
            <w:webHidden/>
          </w:rPr>
          <w:instrText xml:space="preserve"> PAGEREF _Toc43906560 \h </w:instrText>
        </w:r>
        <w:r w:rsidR="009356C7">
          <w:rPr>
            <w:noProof/>
            <w:webHidden/>
          </w:rPr>
        </w:r>
        <w:r w:rsidR="009356C7">
          <w:rPr>
            <w:noProof/>
            <w:webHidden/>
          </w:rPr>
          <w:fldChar w:fldCharType="separate"/>
        </w:r>
        <w:r w:rsidR="000C53CD">
          <w:rPr>
            <w:noProof/>
            <w:webHidden/>
          </w:rPr>
          <w:t>3</w:t>
        </w:r>
        <w:r w:rsidR="009356C7">
          <w:rPr>
            <w:noProof/>
            <w:webHidden/>
          </w:rPr>
          <w:fldChar w:fldCharType="end"/>
        </w:r>
      </w:hyperlink>
    </w:p>
    <w:p w14:paraId="48953CD5" w14:textId="0C14C742" w:rsidR="009356C7" w:rsidRDefault="000C53CD">
      <w:pPr>
        <w:pStyle w:val="TOC2"/>
        <w:tabs>
          <w:tab w:val="right" w:leader="dot" w:pos="9060"/>
        </w:tabs>
        <w:rPr>
          <w:rFonts w:eastAsiaTheme="minorEastAsia" w:cstheme="minorBidi"/>
          <w:smallCaps w:val="0"/>
          <w:noProof/>
          <w:sz w:val="22"/>
          <w:szCs w:val="22"/>
          <w:lang w:eastAsia="en-GB" w:bidi="ar-SA"/>
        </w:rPr>
      </w:pPr>
      <w:hyperlink w:anchor="_Toc43906561" w:history="1">
        <w:r w:rsidR="009356C7" w:rsidRPr="007449FF">
          <w:rPr>
            <w:rStyle w:val="Hyperlink"/>
            <w:noProof/>
          </w:rPr>
          <w:t>Matters addressed in the review</w:t>
        </w:r>
        <w:r w:rsidR="009356C7">
          <w:rPr>
            <w:noProof/>
            <w:webHidden/>
          </w:rPr>
          <w:tab/>
        </w:r>
        <w:r w:rsidR="009356C7">
          <w:rPr>
            <w:noProof/>
            <w:webHidden/>
          </w:rPr>
          <w:fldChar w:fldCharType="begin"/>
        </w:r>
        <w:r w:rsidR="009356C7">
          <w:rPr>
            <w:noProof/>
            <w:webHidden/>
          </w:rPr>
          <w:instrText xml:space="preserve"> PAGEREF _Toc43906561 \h </w:instrText>
        </w:r>
        <w:r w:rsidR="009356C7">
          <w:rPr>
            <w:noProof/>
            <w:webHidden/>
          </w:rPr>
        </w:r>
        <w:r w:rsidR="009356C7">
          <w:rPr>
            <w:noProof/>
            <w:webHidden/>
          </w:rPr>
          <w:fldChar w:fldCharType="separate"/>
        </w:r>
        <w:r>
          <w:rPr>
            <w:noProof/>
            <w:webHidden/>
          </w:rPr>
          <w:t>4</w:t>
        </w:r>
        <w:r w:rsidR="009356C7">
          <w:rPr>
            <w:noProof/>
            <w:webHidden/>
          </w:rPr>
          <w:fldChar w:fldCharType="end"/>
        </w:r>
      </w:hyperlink>
    </w:p>
    <w:p w14:paraId="204BA06E" w14:textId="1AB01A07"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62" w:history="1">
        <w:r w:rsidR="009356C7" w:rsidRPr="007449FF">
          <w:rPr>
            <w:rStyle w:val="Hyperlink"/>
            <w:noProof/>
          </w:rPr>
          <w:t>1</w:t>
        </w:r>
        <w:r w:rsidR="009356C7">
          <w:rPr>
            <w:rFonts w:eastAsiaTheme="minorEastAsia" w:cstheme="minorBidi"/>
            <w:b w:val="0"/>
            <w:bCs w:val="0"/>
            <w:caps w:val="0"/>
            <w:noProof/>
            <w:sz w:val="22"/>
            <w:szCs w:val="22"/>
            <w:lang w:eastAsia="en-GB" w:bidi="ar-SA"/>
          </w:rPr>
          <w:tab/>
        </w:r>
        <w:r w:rsidR="009356C7" w:rsidRPr="007449FF">
          <w:rPr>
            <w:rStyle w:val="Hyperlink"/>
            <w:noProof/>
          </w:rPr>
          <w:t>Introduction</w:t>
        </w:r>
        <w:r w:rsidR="009356C7">
          <w:rPr>
            <w:noProof/>
            <w:webHidden/>
          </w:rPr>
          <w:tab/>
        </w:r>
        <w:r w:rsidR="009356C7">
          <w:rPr>
            <w:noProof/>
            <w:webHidden/>
          </w:rPr>
          <w:fldChar w:fldCharType="begin"/>
        </w:r>
        <w:r w:rsidR="009356C7">
          <w:rPr>
            <w:noProof/>
            <w:webHidden/>
          </w:rPr>
          <w:instrText xml:space="preserve"> PAGEREF _Toc43906562 \h </w:instrText>
        </w:r>
        <w:r w:rsidR="009356C7">
          <w:rPr>
            <w:noProof/>
            <w:webHidden/>
          </w:rPr>
        </w:r>
        <w:r w:rsidR="009356C7">
          <w:rPr>
            <w:noProof/>
            <w:webHidden/>
          </w:rPr>
          <w:fldChar w:fldCharType="separate"/>
        </w:r>
        <w:r>
          <w:rPr>
            <w:noProof/>
            <w:webHidden/>
          </w:rPr>
          <w:t>7</w:t>
        </w:r>
        <w:r w:rsidR="009356C7">
          <w:rPr>
            <w:noProof/>
            <w:webHidden/>
          </w:rPr>
          <w:fldChar w:fldCharType="end"/>
        </w:r>
      </w:hyperlink>
    </w:p>
    <w:p w14:paraId="105668C4" w14:textId="5A3036E3"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63" w:history="1">
        <w:r w:rsidR="009356C7" w:rsidRPr="007449FF">
          <w:rPr>
            <w:rStyle w:val="Hyperlink"/>
            <w:noProof/>
          </w:rPr>
          <w:t>1.1</w:t>
        </w:r>
        <w:r w:rsidR="009356C7">
          <w:rPr>
            <w:rFonts w:eastAsiaTheme="minorEastAsia" w:cstheme="minorBidi"/>
            <w:smallCaps w:val="0"/>
            <w:noProof/>
            <w:sz w:val="22"/>
            <w:szCs w:val="22"/>
            <w:lang w:eastAsia="en-GB" w:bidi="ar-SA"/>
          </w:rPr>
          <w:tab/>
        </w:r>
        <w:r w:rsidR="009356C7" w:rsidRPr="007449FF">
          <w:rPr>
            <w:rStyle w:val="Hyperlink"/>
            <w:noProof/>
          </w:rPr>
          <w:t>Review request</w:t>
        </w:r>
        <w:r w:rsidR="009356C7">
          <w:rPr>
            <w:noProof/>
            <w:webHidden/>
          </w:rPr>
          <w:tab/>
        </w:r>
        <w:r w:rsidR="009356C7">
          <w:rPr>
            <w:noProof/>
            <w:webHidden/>
          </w:rPr>
          <w:fldChar w:fldCharType="begin"/>
        </w:r>
        <w:r w:rsidR="009356C7">
          <w:rPr>
            <w:noProof/>
            <w:webHidden/>
          </w:rPr>
          <w:instrText xml:space="preserve"> PAGEREF _Toc43906563 \h </w:instrText>
        </w:r>
        <w:r w:rsidR="009356C7">
          <w:rPr>
            <w:noProof/>
            <w:webHidden/>
          </w:rPr>
        </w:r>
        <w:r w:rsidR="009356C7">
          <w:rPr>
            <w:noProof/>
            <w:webHidden/>
          </w:rPr>
          <w:fldChar w:fldCharType="separate"/>
        </w:r>
        <w:r>
          <w:rPr>
            <w:noProof/>
            <w:webHidden/>
          </w:rPr>
          <w:t>7</w:t>
        </w:r>
        <w:r w:rsidR="009356C7">
          <w:rPr>
            <w:noProof/>
            <w:webHidden/>
          </w:rPr>
          <w:fldChar w:fldCharType="end"/>
        </w:r>
      </w:hyperlink>
    </w:p>
    <w:p w14:paraId="5DFDE1A5" w14:textId="252FA6F4"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64" w:history="1">
        <w:r w:rsidR="009356C7" w:rsidRPr="007449FF">
          <w:rPr>
            <w:rStyle w:val="Hyperlink"/>
            <w:noProof/>
          </w:rPr>
          <w:t>1.2</w:t>
        </w:r>
        <w:r w:rsidR="009356C7">
          <w:rPr>
            <w:rFonts w:eastAsiaTheme="minorEastAsia" w:cstheme="minorBidi"/>
            <w:smallCaps w:val="0"/>
            <w:noProof/>
            <w:sz w:val="22"/>
            <w:szCs w:val="22"/>
            <w:lang w:eastAsia="en-GB" w:bidi="ar-SA"/>
          </w:rPr>
          <w:tab/>
        </w:r>
        <w:r w:rsidR="009356C7" w:rsidRPr="007449FF">
          <w:rPr>
            <w:rStyle w:val="Hyperlink"/>
            <w:noProof/>
          </w:rPr>
          <w:t>Decision at Approval</w:t>
        </w:r>
        <w:r w:rsidR="009356C7">
          <w:rPr>
            <w:noProof/>
            <w:webHidden/>
          </w:rPr>
          <w:tab/>
        </w:r>
        <w:r w:rsidR="009356C7">
          <w:rPr>
            <w:noProof/>
            <w:webHidden/>
          </w:rPr>
          <w:fldChar w:fldCharType="begin"/>
        </w:r>
        <w:r w:rsidR="009356C7">
          <w:rPr>
            <w:noProof/>
            <w:webHidden/>
          </w:rPr>
          <w:instrText xml:space="preserve"> PAGEREF _Toc43906564 \h </w:instrText>
        </w:r>
        <w:r w:rsidR="009356C7">
          <w:rPr>
            <w:noProof/>
            <w:webHidden/>
          </w:rPr>
        </w:r>
        <w:r w:rsidR="009356C7">
          <w:rPr>
            <w:noProof/>
            <w:webHidden/>
          </w:rPr>
          <w:fldChar w:fldCharType="separate"/>
        </w:r>
        <w:r>
          <w:rPr>
            <w:noProof/>
            <w:webHidden/>
          </w:rPr>
          <w:t>7</w:t>
        </w:r>
        <w:r w:rsidR="009356C7">
          <w:rPr>
            <w:noProof/>
            <w:webHidden/>
          </w:rPr>
          <w:fldChar w:fldCharType="end"/>
        </w:r>
      </w:hyperlink>
    </w:p>
    <w:p w14:paraId="6FC66ADA" w14:textId="092B365D"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65" w:history="1">
        <w:r w:rsidR="009356C7" w:rsidRPr="007449FF">
          <w:rPr>
            <w:rStyle w:val="Hyperlink"/>
            <w:noProof/>
          </w:rPr>
          <w:t>2</w:t>
        </w:r>
        <w:r w:rsidR="009356C7">
          <w:rPr>
            <w:rFonts w:eastAsiaTheme="minorEastAsia" w:cstheme="minorBidi"/>
            <w:b w:val="0"/>
            <w:bCs w:val="0"/>
            <w:caps w:val="0"/>
            <w:noProof/>
            <w:sz w:val="22"/>
            <w:szCs w:val="22"/>
            <w:lang w:eastAsia="en-GB" w:bidi="ar-SA"/>
          </w:rPr>
          <w:tab/>
        </w:r>
        <w:r w:rsidR="009356C7" w:rsidRPr="007449FF">
          <w:rPr>
            <w:rStyle w:val="Hyperlink"/>
            <w:noProof/>
          </w:rPr>
          <w:t>Decision</w:t>
        </w:r>
        <w:r w:rsidR="009356C7">
          <w:rPr>
            <w:noProof/>
            <w:webHidden/>
          </w:rPr>
          <w:tab/>
        </w:r>
        <w:r w:rsidR="009356C7">
          <w:rPr>
            <w:noProof/>
            <w:webHidden/>
          </w:rPr>
          <w:fldChar w:fldCharType="begin"/>
        </w:r>
        <w:r w:rsidR="009356C7">
          <w:rPr>
            <w:noProof/>
            <w:webHidden/>
          </w:rPr>
          <w:instrText xml:space="preserve"> PAGEREF _Toc43906565 \h </w:instrText>
        </w:r>
        <w:r w:rsidR="009356C7">
          <w:rPr>
            <w:noProof/>
            <w:webHidden/>
          </w:rPr>
        </w:r>
        <w:r w:rsidR="009356C7">
          <w:rPr>
            <w:noProof/>
            <w:webHidden/>
          </w:rPr>
          <w:fldChar w:fldCharType="separate"/>
        </w:r>
        <w:r>
          <w:rPr>
            <w:noProof/>
            <w:webHidden/>
          </w:rPr>
          <w:t>8</w:t>
        </w:r>
        <w:r w:rsidR="009356C7">
          <w:rPr>
            <w:noProof/>
            <w:webHidden/>
          </w:rPr>
          <w:fldChar w:fldCharType="end"/>
        </w:r>
      </w:hyperlink>
    </w:p>
    <w:p w14:paraId="29FE2D53" w14:textId="4B3D3EF6"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66" w:history="1">
        <w:r w:rsidR="009356C7" w:rsidRPr="007449FF">
          <w:rPr>
            <w:rStyle w:val="Hyperlink"/>
            <w:noProof/>
          </w:rPr>
          <w:t>3</w:t>
        </w:r>
        <w:r w:rsidR="009356C7">
          <w:rPr>
            <w:rFonts w:eastAsiaTheme="minorEastAsia" w:cstheme="minorBidi"/>
            <w:b w:val="0"/>
            <w:bCs w:val="0"/>
            <w:caps w:val="0"/>
            <w:noProof/>
            <w:sz w:val="22"/>
            <w:szCs w:val="22"/>
            <w:lang w:eastAsia="en-GB" w:bidi="ar-SA"/>
          </w:rPr>
          <w:tab/>
        </w:r>
        <w:r w:rsidR="009356C7" w:rsidRPr="007449FF">
          <w:rPr>
            <w:rStyle w:val="Hyperlink"/>
            <w:noProof/>
          </w:rPr>
          <w:t>FSANZ’s approach to the review</w:t>
        </w:r>
        <w:r w:rsidR="009356C7">
          <w:rPr>
            <w:noProof/>
            <w:webHidden/>
          </w:rPr>
          <w:tab/>
        </w:r>
        <w:r w:rsidR="009356C7">
          <w:rPr>
            <w:noProof/>
            <w:webHidden/>
          </w:rPr>
          <w:fldChar w:fldCharType="begin"/>
        </w:r>
        <w:r w:rsidR="009356C7">
          <w:rPr>
            <w:noProof/>
            <w:webHidden/>
          </w:rPr>
          <w:instrText xml:space="preserve"> PAGEREF _Toc43906566 \h </w:instrText>
        </w:r>
        <w:r w:rsidR="009356C7">
          <w:rPr>
            <w:noProof/>
            <w:webHidden/>
          </w:rPr>
        </w:r>
        <w:r w:rsidR="009356C7">
          <w:rPr>
            <w:noProof/>
            <w:webHidden/>
          </w:rPr>
          <w:fldChar w:fldCharType="separate"/>
        </w:r>
        <w:r>
          <w:rPr>
            <w:noProof/>
            <w:webHidden/>
          </w:rPr>
          <w:t>9</w:t>
        </w:r>
        <w:r w:rsidR="009356C7">
          <w:rPr>
            <w:noProof/>
            <w:webHidden/>
          </w:rPr>
          <w:fldChar w:fldCharType="end"/>
        </w:r>
      </w:hyperlink>
    </w:p>
    <w:p w14:paraId="171D9402" w14:textId="68C27094"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67" w:history="1">
        <w:r w:rsidR="009356C7" w:rsidRPr="007449FF">
          <w:rPr>
            <w:rStyle w:val="Hyperlink"/>
            <w:noProof/>
          </w:rPr>
          <w:t>3.1</w:t>
        </w:r>
        <w:r w:rsidR="009356C7">
          <w:rPr>
            <w:rFonts w:eastAsiaTheme="minorEastAsia" w:cstheme="minorBidi"/>
            <w:smallCaps w:val="0"/>
            <w:noProof/>
            <w:sz w:val="22"/>
            <w:szCs w:val="22"/>
            <w:lang w:eastAsia="en-GB" w:bidi="ar-SA"/>
          </w:rPr>
          <w:tab/>
        </w:r>
        <w:r w:rsidR="009356C7" w:rsidRPr="007449FF">
          <w:rPr>
            <w:rStyle w:val="Hyperlink"/>
            <w:noProof/>
          </w:rPr>
          <w:t>Scope</w:t>
        </w:r>
        <w:r w:rsidR="009356C7">
          <w:rPr>
            <w:noProof/>
            <w:webHidden/>
          </w:rPr>
          <w:tab/>
        </w:r>
        <w:r w:rsidR="009356C7">
          <w:rPr>
            <w:noProof/>
            <w:webHidden/>
          </w:rPr>
          <w:fldChar w:fldCharType="begin"/>
        </w:r>
        <w:r w:rsidR="009356C7">
          <w:rPr>
            <w:noProof/>
            <w:webHidden/>
          </w:rPr>
          <w:instrText xml:space="preserve"> PAGEREF _Toc43906567 \h </w:instrText>
        </w:r>
        <w:r w:rsidR="009356C7">
          <w:rPr>
            <w:noProof/>
            <w:webHidden/>
          </w:rPr>
        </w:r>
        <w:r w:rsidR="009356C7">
          <w:rPr>
            <w:noProof/>
            <w:webHidden/>
          </w:rPr>
          <w:fldChar w:fldCharType="separate"/>
        </w:r>
        <w:r>
          <w:rPr>
            <w:noProof/>
            <w:webHidden/>
          </w:rPr>
          <w:t>9</w:t>
        </w:r>
        <w:r w:rsidR="009356C7">
          <w:rPr>
            <w:noProof/>
            <w:webHidden/>
          </w:rPr>
          <w:fldChar w:fldCharType="end"/>
        </w:r>
      </w:hyperlink>
    </w:p>
    <w:p w14:paraId="64C3D5CF" w14:textId="0C2C8E57"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68" w:history="1">
        <w:r w:rsidR="009356C7" w:rsidRPr="007449FF">
          <w:rPr>
            <w:rStyle w:val="Hyperlink"/>
            <w:noProof/>
          </w:rPr>
          <w:t>3.2</w:t>
        </w:r>
        <w:r w:rsidR="009356C7">
          <w:rPr>
            <w:rFonts w:eastAsiaTheme="minorEastAsia" w:cstheme="minorBidi"/>
            <w:smallCaps w:val="0"/>
            <w:noProof/>
            <w:sz w:val="22"/>
            <w:szCs w:val="22"/>
            <w:lang w:eastAsia="en-GB" w:bidi="ar-SA"/>
          </w:rPr>
          <w:tab/>
        </w:r>
        <w:r w:rsidR="009356C7" w:rsidRPr="007449FF">
          <w:rPr>
            <w:rStyle w:val="Hyperlink"/>
            <w:noProof/>
          </w:rPr>
          <w:t>Statutory context</w:t>
        </w:r>
        <w:r w:rsidR="009356C7">
          <w:rPr>
            <w:noProof/>
            <w:webHidden/>
          </w:rPr>
          <w:tab/>
        </w:r>
        <w:r w:rsidR="009356C7">
          <w:rPr>
            <w:noProof/>
            <w:webHidden/>
          </w:rPr>
          <w:fldChar w:fldCharType="begin"/>
        </w:r>
        <w:r w:rsidR="009356C7">
          <w:rPr>
            <w:noProof/>
            <w:webHidden/>
          </w:rPr>
          <w:instrText xml:space="preserve"> PAGEREF _Toc43906568 \h </w:instrText>
        </w:r>
        <w:r w:rsidR="009356C7">
          <w:rPr>
            <w:noProof/>
            <w:webHidden/>
          </w:rPr>
        </w:r>
        <w:r w:rsidR="009356C7">
          <w:rPr>
            <w:noProof/>
            <w:webHidden/>
          </w:rPr>
          <w:fldChar w:fldCharType="separate"/>
        </w:r>
        <w:r>
          <w:rPr>
            <w:noProof/>
            <w:webHidden/>
          </w:rPr>
          <w:t>9</w:t>
        </w:r>
        <w:r w:rsidR="009356C7">
          <w:rPr>
            <w:noProof/>
            <w:webHidden/>
          </w:rPr>
          <w:fldChar w:fldCharType="end"/>
        </w:r>
      </w:hyperlink>
    </w:p>
    <w:p w14:paraId="47EE522C" w14:textId="2AED2271"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69" w:history="1">
        <w:r w:rsidR="009356C7" w:rsidRPr="007449FF">
          <w:rPr>
            <w:rStyle w:val="Hyperlink"/>
            <w:noProof/>
          </w:rPr>
          <w:t>4</w:t>
        </w:r>
        <w:r w:rsidR="009356C7">
          <w:rPr>
            <w:rFonts w:eastAsiaTheme="minorEastAsia" w:cstheme="minorBidi"/>
            <w:b w:val="0"/>
            <w:bCs w:val="0"/>
            <w:caps w:val="0"/>
            <w:noProof/>
            <w:sz w:val="22"/>
            <w:szCs w:val="22"/>
            <w:lang w:eastAsia="en-GB" w:bidi="ar-SA"/>
          </w:rPr>
          <w:tab/>
        </w:r>
        <w:r w:rsidR="009356C7" w:rsidRPr="007449FF">
          <w:rPr>
            <w:rStyle w:val="Hyperlink"/>
            <w:noProof/>
          </w:rPr>
          <w:t>Review of labelling costs to industry</w:t>
        </w:r>
        <w:r w:rsidR="009356C7">
          <w:rPr>
            <w:noProof/>
            <w:webHidden/>
          </w:rPr>
          <w:tab/>
        </w:r>
        <w:r w:rsidR="009356C7">
          <w:rPr>
            <w:noProof/>
            <w:webHidden/>
          </w:rPr>
          <w:fldChar w:fldCharType="begin"/>
        </w:r>
        <w:r w:rsidR="009356C7">
          <w:rPr>
            <w:noProof/>
            <w:webHidden/>
          </w:rPr>
          <w:instrText xml:space="preserve"> PAGEREF _Toc43906569 \h </w:instrText>
        </w:r>
        <w:r w:rsidR="009356C7">
          <w:rPr>
            <w:noProof/>
            <w:webHidden/>
          </w:rPr>
        </w:r>
        <w:r w:rsidR="009356C7">
          <w:rPr>
            <w:noProof/>
            <w:webHidden/>
          </w:rPr>
          <w:fldChar w:fldCharType="separate"/>
        </w:r>
        <w:r>
          <w:rPr>
            <w:noProof/>
            <w:webHidden/>
          </w:rPr>
          <w:t>9</w:t>
        </w:r>
        <w:r w:rsidR="009356C7">
          <w:rPr>
            <w:noProof/>
            <w:webHidden/>
          </w:rPr>
          <w:fldChar w:fldCharType="end"/>
        </w:r>
      </w:hyperlink>
    </w:p>
    <w:p w14:paraId="1CD33203" w14:textId="01AD3C87"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70" w:history="1">
        <w:r w:rsidR="009356C7" w:rsidRPr="007449FF">
          <w:rPr>
            <w:rStyle w:val="Hyperlink"/>
            <w:noProof/>
          </w:rPr>
          <w:t>4.1</w:t>
        </w:r>
        <w:r w:rsidR="009356C7">
          <w:rPr>
            <w:rFonts w:eastAsiaTheme="minorEastAsia" w:cstheme="minorBidi"/>
            <w:smallCaps w:val="0"/>
            <w:noProof/>
            <w:sz w:val="22"/>
            <w:szCs w:val="22"/>
            <w:lang w:eastAsia="en-GB" w:bidi="ar-SA"/>
          </w:rPr>
          <w:tab/>
        </w:r>
        <w:r w:rsidR="009356C7" w:rsidRPr="007449FF">
          <w:rPr>
            <w:rStyle w:val="Hyperlink"/>
            <w:noProof/>
          </w:rPr>
          <w:t>Approach</w:t>
        </w:r>
        <w:r w:rsidR="009356C7">
          <w:rPr>
            <w:noProof/>
            <w:webHidden/>
          </w:rPr>
          <w:tab/>
        </w:r>
        <w:r w:rsidR="009356C7">
          <w:rPr>
            <w:noProof/>
            <w:webHidden/>
          </w:rPr>
          <w:fldChar w:fldCharType="begin"/>
        </w:r>
        <w:r w:rsidR="009356C7">
          <w:rPr>
            <w:noProof/>
            <w:webHidden/>
          </w:rPr>
          <w:instrText xml:space="preserve"> PAGEREF _Toc43906570 \h </w:instrText>
        </w:r>
        <w:r w:rsidR="009356C7">
          <w:rPr>
            <w:noProof/>
            <w:webHidden/>
          </w:rPr>
        </w:r>
        <w:r w:rsidR="009356C7">
          <w:rPr>
            <w:noProof/>
            <w:webHidden/>
          </w:rPr>
          <w:fldChar w:fldCharType="separate"/>
        </w:r>
        <w:r>
          <w:rPr>
            <w:noProof/>
            <w:webHidden/>
          </w:rPr>
          <w:t>9</w:t>
        </w:r>
        <w:r w:rsidR="009356C7">
          <w:rPr>
            <w:noProof/>
            <w:webHidden/>
          </w:rPr>
          <w:fldChar w:fldCharType="end"/>
        </w:r>
      </w:hyperlink>
    </w:p>
    <w:p w14:paraId="6D325043" w14:textId="5142EE71"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71" w:history="1">
        <w:r w:rsidR="009356C7" w:rsidRPr="007449FF">
          <w:rPr>
            <w:rStyle w:val="Hyperlink"/>
            <w:noProof/>
          </w:rPr>
          <w:t>4.2</w:t>
        </w:r>
        <w:r w:rsidR="009356C7">
          <w:rPr>
            <w:rFonts w:eastAsiaTheme="minorEastAsia" w:cstheme="minorBidi"/>
            <w:smallCaps w:val="0"/>
            <w:noProof/>
            <w:sz w:val="22"/>
            <w:szCs w:val="22"/>
            <w:lang w:eastAsia="en-GB" w:bidi="ar-SA"/>
          </w:rPr>
          <w:tab/>
        </w:r>
        <w:r w:rsidR="009356C7" w:rsidRPr="007449FF">
          <w:rPr>
            <w:rStyle w:val="Hyperlink"/>
            <w:noProof/>
          </w:rPr>
          <w:t>Total cost estimates</w:t>
        </w:r>
        <w:r w:rsidR="009356C7">
          <w:rPr>
            <w:noProof/>
            <w:webHidden/>
          </w:rPr>
          <w:tab/>
        </w:r>
        <w:r w:rsidR="009356C7">
          <w:rPr>
            <w:noProof/>
            <w:webHidden/>
          </w:rPr>
          <w:fldChar w:fldCharType="begin"/>
        </w:r>
        <w:r w:rsidR="009356C7">
          <w:rPr>
            <w:noProof/>
            <w:webHidden/>
          </w:rPr>
          <w:instrText xml:space="preserve"> PAGEREF _Toc43906571 \h </w:instrText>
        </w:r>
        <w:r w:rsidR="009356C7">
          <w:rPr>
            <w:noProof/>
            <w:webHidden/>
          </w:rPr>
        </w:r>
        <w:r w:rsidR="009356C7">
          <w:rPr>
            <w:noProof/>
            <w:webHidden/>
          </w:rPr>
          <w:fldChar w:fldCharType="separate"/>
        </w:r>
        <w:r>
          <w:rPr>
            <w:noProof/>
            <w:webHidden/>
          </w:rPr>
          <w:t>10</w:t>
        </w:r>
        <w:r w:rsidR="009356C7">
          <w:rPr>
            <w:noProof/>
            <w:webHidden/>
          </w:rPr>
          <w:fldChar w:fldCharType="end"/>
        </w:r>
      </w:hyperlink>
    </w:p>
    <w:p w14:paraId="3E3E1CDE" w14:textId="2B3B33C2"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2" w:history="1">
        <w:r w:rsidR="009356C7" w:rsidRPr="007449FF">
          <w:rPr>
            <w:rStyle w:val="Hyperlink"/>
            <w:noProof/>
          </w:rPr>
          <w:t>4.2.1</w:t>
        </w:r>
        <w:r w:rsidR="009356C7">
          <w:rPr>
            <w:rFonts w:eastAsiaTheme="minorEastAsia" w:cstheme="minorBidi"/>
            <w:i w:val="0"/>
            <w:iCs w:val="0"/>
            <w:noProof/>
            <w:sz w:val="22"/>
            <w:szCs w:val="22"/>
            <w:lang w:eastAsia="en-GB" w:bidi="ar-SA"/>
          </w:rPr>
          <w:tab/>
        </w:r>
        <w:r w:rsidR="009356C7" w:rsidRPr="007449FF">
          <w:rPr>
            <w:rStyle w:val="Hyperlink"/>
            <w:noProof/>
          </w:rPr>
          <w:t>Break-even analysis at Approval</w:t>
        </w:r>
        <w:r w:rsidR="009356C7">
          <w:rPr>
            <w:noProof/>
            <w:webHidden/>
          </w:rPr>
          <w:tab/>
        </w:r>
        <w:r w:rsidR="009356C7">
          <w:rPr>
            <w:noProof/>
            <w:webHidden/>
          </w:rPr>
          <w:fldChar w:fldCharType="begin"/>
        </w:r>
        <w:r w:rsidR="009356C7">
          <w:rPr>
            <w:noProof/>
            <w:webHidden/>
          </w:rPr>
          <w:instrText xml:space="preserve"> PAGEREF _Toc43906572 \h </w:instrText>
        </w:r>
        <w:r w:rsidR="009356C7">
          <w:rPr>
            <w:noProof/>
            <w:webHidden/>
          </w:rPr>
        </w:r>
        <w:r w:rsidR="009356C7">
          <w:rPr>
            <w:noProof/>
            <w:webHidden/>
          </w:rPr>
          <w:fldChar w:fldCharType="separate"/>
        </w:r>
        <w:r>
          <w:rPr>
            <w:noProof/>
            <w:webHidden/>
          </w:rPr>
          <w:t>10</w:t>
        </w:r>
        <w:r w:rsidR="009356C7">
          <w:rPr>
            <w:noProof/>
            <w:webHidden/>
          </w:rPr>
          <w:fldChar w:fldCharType="end"/>
        </w:r>
      </w:hyperlink>
    </w:p>
    <w:p w14:paraId="6FE6344E" w14:textId="64024D2B"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3" w:history="1">
        <w:r w:rsidR="009356C7" w:rsidRPr="007449FF">
          <w:rPr>
            <w:rStyle w:val="Hyperlink"/>
            <w:noProof/>
          </w:rPr>
          <w:t>4.2.2</w:t>
        </w:r>
        <w:r w:rsidR="009356C7">
          <w:rPr>
            <w:rFonts w:eastAsiaTheme="minorEastAsia" w:cstheme="minorBidi"/>
            <w:i w:val="0"/>
            <w:iCs w:val="0"/>
            <w:noProof/>
            <w:sz w:val="22"/>
            <w:szCs w:val="22"/>
            <w:lang w:eastAsia="en-GB" w:bidi="ar-SA"/>
          </w:rPr>
          <w:tab/>
        </w:r>
        <w:r w:rsidR="009356C7" w:rsidRPr="007449FF">
          <w:rPr>
            <w:rStyle w:val="Hyperlink"/>
            <w:noProof/>
          </w:rPr>
          <w:t>Cost information</w:t>
        </w:r>
        <w:r w:rsidR="009356C7">
          <w:rPr>
            <w:noProof/>
            <w:webHidden/>
          </w:rPr>
          <w:tab/>
        </w:r>
        <w:r w:rsidR="009356C7">
          <w:rPr>
            <w:noProof/>
            <w:webHidden/>
          </w:rPr>
          <w:fldChar w:fldCharType="begin"/>
        </w:r>
        <w:r w:rsidR="009356C7">
          <w:rPr>
            <w:noProof/>
            <w:webHidden/>
          </w:rPr>
          <w:instrText xml:space="preserve"> PAGEREF _Toc43906573 \h </w:instrText>
        </w:r>
        <w:r w:rsidR="009356C7">
          <w:rPr>
            <w:noProof/>
            <w:webHidden/>
          </w:rPr>
        </w:r>
        <w:r w:rsidR="009356C7">
          <w:rPr>
            <w:noProof/>
            <w:webHidden/>
          </w:rPr>
          <w:fldChar w:fldCharType="separate"/>
        </w:r>
        <w:r>
          <w:rPr>
            <w:noProof/>
            <w:webHidden/>
          </w:rPr>
          <w:t>11</w:t>
        </w:r>
        <w:r w:rsidR="009356C7">
          <w:rPr>
            <w:noProof/>
            <w:webHidden/>
          </w:rPr>
          <w:fldChar w:fldCharType="end"/>
        </w:r>
      </w:hyperlink>
    </w:p>
    <w:p w14:paraId="6D71955C" w14:textId="7AE1696A"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4" w:history="1">
        <w:r w:rsidR="009356C7" w:rsidRPr="007449FF">
          <w:rPr>
            <w:rStyle w:val="Hyperlink"/>
            <w:noProof/>
          </w:rPr>
          <w:t>4.2.3</w:t>
        </w:r>
        <w:r w:rsidR="009356C7">
          <w:rPr>
            <w:rFonts w:eastAsiaTheme="minorEastAsia" w:cstheme="minorBidi"/>
            <w:i w:val="0"/>
            <w:iCs w:val="0"/>
            <w:noProof/>
            <w:sz w:val="22"/>
            <w:szCs w:val="22"/>
            <w:lang w:eastAsia="en-GB" w:bidi="ar-SA"/>
          </w:rPr>
          <w:tab/>
        </w:r>
        <w:r w:rsidR="009356C7" w:rsidRPr="007449FF">
          <w:rPr>
            <w:rStyle w:val="Hyperlink"/>
            <w:noProof/>
          </w:rPr>
          <w:t>Review response</w:t>
        </w:r>
        <w:r w:rsidR="009356C7">
          <w:rPr>
            <w:noProof/>
            <w:webHidden/>
          </w:rPr>
          <w:tab/>
        </w:r>
        <w:r w:rsidR="009356C7">
          <w:rPr>
            <w:noProof/>
            <w:webHidden/>
          </w:rPr>
          <w:fldChar w:fldCharType="begin"/>
        </w:r>
        <w:r w:rsidR="009356C7">
          <w:rPr>
            <w:noProof/>
            <w:webHidden/>
          </w:rPr>
          <w:instrText xml:space="preserve"> PAGEREF _Toc43906574 \h </w:instrText>
        </w:r>
        <w:r w:rsidR="009356C7">
          <w:rPr>
            <w:noProof/>
            <w:webHidden/>
          </w:rPr>
        </w:r>
        <w:r w:rsidR="009356C7">
          <w:rPr>
            <w:noProof/>
            <w:webHidden/>
          </w:rPr>
          <w:fldChar w:fldCharType="separate"/>
        </w:r>
        <w:r>
          <w:rPr>
            <w:noProof/>
            <w:webHidden/>
          </w:rPr>
          <w:t>13</w:t>
        </w:r>
        <w:r w:rsidR="009356C7">
          <w:rPr>
            <w:noProof/>
            <w:webHidden/>
          </w:rPr>
          <w:fldChar w:fldCharType="end"/>
        </w:r>
      </w:hyperlink>
    </w:p>
    <w:p w14:paraId="397BE288" w14:textId="7942B36A"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75" w:history="1">
        <w:r w:rsidR="009356C7" w:rsidRPr="007449FF">
          <w:rPr>
            <w:rStyle w:val="Hyperlink"/>
            <w:noProof/>
          </w:rPr>
          <w:t>4.3</w:t>
        </w:r>
        <w:r w:rsidR="009356C7">
          <w:rPr>
            <w:rFonts w:eastAsiaTheme="minorEastAsia" w:cstheme="minorBidi"/>
            <w:smallCaps w:val="0"/>
            <w:noProof/>
            <w:sz w:val="22"/>
            <w:szCs w:val="22"/>
            <w:lang w:eastAsia="en-GB" w:bidi="ar-SA"/>
          </w:rPr>
          <w:tab/>
        </w:r>
        <w:r w:rsidR="009356C7" w:rsidRPr="007449FF">
          <w:rPr>
            <w:rStyle w:val="Hyperlink"/>
            <w:noProof/>
          </w:rPr>
          <w:t>Colour of pregnancy warning label</w:t>
        </w:r>
        <w:r w:rsidR="009356C7">
          <w:rPr>
            <w:noProof/>
            <w:webHidden/>
          </w:rPr>
          <w:tab/>
        </w:r>
        <w:r w:rsidR="009356C7">
          <w:rPr>
            <w:noProof/>
            <w:webHidden/>
          </w:rPr>
          <w:fldChar w:fldCharType="begin"/>
        </w:r>
        <w:r w:rsidR="009356C7">
          <w:rPr>
            <w:noProof/>
            <w:webHidden/>
          </w:rPr>
          <w:instrText xml:space="preserve"> PAGEREF _Toc43906575 \h </w:instrText>
        </w:r>
        <w:r w:rsidR="009356C7">
          <w:rPr>
            <w:noProof/>
            <w:webHidden/>
          </w:rPr>
        </w:r>
        <w:r w:rsidR="009356C7">
          <w:rPr>
            <w:noProof/>
            <w:webHidden/>
          </w:rPr>
          <w:fldChar w:fldCharType="separate"/>
        </w:r>
        <w:r>
          <w:rPr>
            <w:noProof/>
            <w:webHidden/>
          </w:rPr>
          <w:t>14</w:t>
        </w:r>
        <w:r w:rsidR="009356C7">
          <w:rPr>
            <w:noProof/>
            <w:webHidden/>
          </w:rPr>
          <w:fldChar w:fldCharType="end"/>
        </w:r>
      </w:hyperlink>
    </w:p>
    <w:p w14:paraId="60AE5BD6" w14:textId="3E41E23E"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6" w:history="1">
        <w:r w:rsidR="009356C7" w:rsidRPr="007449FF">
          <w:rPr>
            <w:rStyle w:val="Hyperlink"/>
            <w:noProof/>
          </w:rPr>
          <w:t>4.3.1</w:t>
        </w:r>
        <w:r w:rsidR="009356C7">
          <w:rPr>
            <w:rFonts w:eastAsiaTheme="minorEastAsia" w:cstheme="minorBidi"/>
            <w:i w:val="0"/>
            <w:iCs w:val="0"/>
            <w:noProof/>
            <w:sz w:val="22"/>
            <w:szCs w:val="22"/>
            <w:lang w:eastAsia="en-GB" w:bidi="ar-SA"/>
          </w:rPr>
          <w:tab/>
        </w:r>
        <w:r w:rsidR="009356C7" w:rsidRPr="007449FF">
          <w:rPr>
            <w:rStyle w:val="Hyperlink"/>
            <w:noProof/>
          </w:rPr>
          <w:t>Decision at Approval</w:t>
        </w:r>
        <w:r w:rsidR="009356C7">
          <w:rPr>
            <w:noProof/>
            <w:webHidden/>
          </w:rPr>
          <w:tab/>
        </w:r>
        <w:r w:rsidR="009356C7">
          <w:rPr>
            <w:noProof/>
            <w:webHidden/>
          </w:rPr>
          <w:fldChar w:fldCharType="begin"/>
        </w:r>
        <w:r w:rsidR="009356C7">
          <w:rPr>
            <w:noProof/>
            <w:webHidden/>
          </w:rPr>
          <w:instrText xml:space="preserve"> PAGEREF _Toc43906576 \h </w:instrText>
        </w:r>
        <w:r w:rsidR="009356C7">
          <w:rPr>
            <w:noProof/>
            <w:webHidden/>
          </w:rPr>
        </w:r>
        <w:r w:rsidR="009356C7">
          <w:rPr>
            <w:noProof/>
            <w:webHidden/>
          </w:rPr>
          <w:fldChar w:fldCharType="separate"/>
        </w:r>
        <w:r>
          <w:rPr>
            <w:noProof/>
            <w:webHidden/>
          </w:rPr>
          <w:t>14</w:t>
        </w:r>
        <w:r w:rsidR="009356C7">
          <w:rPr>
            <w:noProof/>
            <w:webHidden/>
          </w:rPr>
          <w:fldChar w:fldCharType="end"/>
        </w:r>
      </w:hyperlink>
    </w:p>
    <w:p w14:paraId="1C06182E" w14:textId="5DAAF79F"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7" w:history="1">
        <w:r w:rsidR="009356C7" w:rsidRPr="007449FF">
          <w:rPr>
            <w:rStyle w:val="Hyperlink"/>
            <w:noProof/>
          </w:rPr>
          <w:t>4.3.2</w:t>
        </w:r>
        <w:r w:rsidR="009356C7">
          <w:rPr>
            <w:rFonts w:eastAsiaTheme="minorEastAsia" w:cstheme="minorBidi"/>
            <w:i w:val="0"/>
            <w:iCs w:val="0"/>
            <w:noProof/>
            <w:sz w:val="22"/>
            <w:szCs w:val="22"/>
            <w:lang w:eastAsia="en-GB" w:bidi="ar-SA"/>
          </w:rPr>
          <w:tab/>
        </w:r>
        <w:r w:rsidR="009356C7" w:rsidRPr="007449FF">
          <w:rPr>
            <w:rStyle w:val="Hyperlink"/>
            <w:noProof/>
          </w:rPr>
          <w:t>Cost information about requiring colour</w:t>
        </w:r>
        <w:r w:rsidR="009356C7">
          <w:rPr>
            <w:noProof/>
            <w:webHidden/>
          </w:rPr>
          <w:tab/>
        </w:r>
        <w:r w:rsidR="009356C7">
          <w:rPr>
            <w:noProof/>
            <w:webHidden/>
          </w:rPr>
          <w:fldChar w:fldCharType="begin"/>
        </w:r>
        <w:r w:rsidR="009356C7">
          <w:rPr>
            <w:noProof/>
            <w:webHidden/>
          </w:rPr>
          <w:instrText xml:space="preserve"> PAGEREF _Toc43906577 \h </w:instrText>
        </w:r>
        <w:r w:rsidR="009356C7">
          <w:rPr>
            <w:noProof/>
            <w:webHidden/>
          </w:rPr>
        </w:r>
        <w:r w:rsidR="009356C7">
          <w:rPr>
            <w:noProof/>
            <w:webHidden/>
          </w:rPr>
          <w:fldChar w:fldCharType="separate"/>
        </w:r>
        <w:r>
          <w:rPr>
            <w:noProof/>
            <w:webHidden/>
          </w:rPr>
          <w:t>14</w:t>
        </w:r>
        <w:r w:rsidR="009356C7">
          <w:rPr>
            <w:noProof/>
            <w:webHidden/>
          </w:rPr>
          <w:fldChar w:fldCharType="end"/>
        </w:r>
      </w:hyperlink>
    </w:p>
    <w:p w14:paraId="30DA64B8" w14:textId="781FFD88"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8" w:history="1">
        <w:r w:rsidR="009356C7" w:rsidRPr="007449FF">
          <w:rPr>
            <w:rStyle w:val="Hyperlink"/>
            <w:noProof/>
          </w:rPr>
          <w:t>4.3.3</w:t>
        </w:r>
        <w:r w:rsidR="009356C7">
          <w:rPr>
            <w:rFonts w:eastAsiaTheme="minorEastAsia" w:cstheme="minorBidi"/>
            <w:i w:val="0"/>
            <w:iCs w:val="0"/>
            <w:noProof/>
            <w:sz w:val="22"/>
            <w:szCs w:val="22"/>
            <w:lang w:eastAsia="en-GB" w:bidi="ar-SA"/>
          </w:rPr>
          <w:tab/>
        </w:r>
        <w:r w:rsidR="009356C7" w:rsidRPr="007449FF">
          <w:rPr>
            <w:rStyle w:val="Hyperlink"/>
            <w:noProof/>
          </w:rPr>
          <w:t>Effectiveness of the colour red and size label design elements</w:t>
        </w:r>
        <w:r w:rsidR="009356C7">
          <w:rPr>
            <w:noProof/>
            <w:webHidden/>
          </w:rPr>
          <w:tab/>
        </w:r>
        <w:r w:rsidR="009356C7">
          <w:rPr>
            <w:noProof/>
            <w:webHidden/>
          </w:rPr>
          <w:fldChar w:fldCharType="begin"/>
        </w:r>
        <w:r w:rsidR="009356C7">
          <w:rPr>
            <w:noProof/>
            <w:webHidden/>
          </w:rPr>
          <w:instrText xml:space="preserve"> PAGEREF _Toc43906578 \h </w:instrText>
        </w:r>
        <w:r w:rsidR="009356C7">
          <w:rPr>
            <w:noProof/>
            <w:webHidden/>
          </w:rPr>
        </w:r>
        <w:r w:rsidR="009356C7">
          <w:rPr>
            <w:noProof/>
            <w:webHidden/>
          </w:rPr>
          <w:fldChar w:fldCharType="separate"/>
        </w:r>
        <w:r>
          <w:rPr>
            <w:noProof/>
            <w:webHidden/>
          </w:rPr>
          <w:t>16</w:t>
        </w:r>
        <w:r w:rsidR="009356C7">
          <w:rPr>
            <w:noProof/>
            <w:webHidden/>
          </w:rPr>
          <w:fldChar w:fldCharType="end"/>
        </w:r>
      </w:hyperlink>
    </w:p>
    <w:p w14:paraId="4556AFAD" w14:textId="1BFBB213"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79" w:history="1">
        <w:r w:rsidR="009356C7" w:rsidRPr="007449FF">
          <w:rPr>
            <w:rStyle w:val="Hyperlink"/>
            <w:noProof/>
          </w:rPr>
          <w:t>4.3.4</w:t>
        </w:r>
        <w:r w:rsidR="009356C7">
          <w:rPr>
            <w:rFonts w:eastAsiaTheme="minorEastAsia" w:cstheme="minorBidi"/>
            <w:i w:val="0"/>
            <w:iCs w:val="0"/>
            <w:noProof/>
            <w:sz w:val="22"/>
            <w:szCs w:val="22"/>
            <w:lang w:eastAsia="en-GB" w:bidi="ar-SA"/>
          </w:rPr>
          <w:tab/>
        </w:r>
        <w:r w:rsidR="009356C7" w:rsidRPr="007449FF">
          <w:rPr>
            <w:rStyle w:val="Hyperlink"/>
            <w:noProof/>
          </w:rPr>
          <w:t>Review Response</w:t>
        </w:r>
        <w:r w:rsidR="009356C7">
          <w:rPr>
            <w:noProof/>
            <w:webHidden/>
          </w:rPr>
          <w:tab/>
        </w:r>
        <w:r w:rsidR="009356C7">
          <w:rPr>
            <w:noProof/>
            <w:webHidden/>
          </w:rPr>
          <w:fldChar w:fldCharType="begin"/>
        </w:r>
        <w:r w:rsidR="009356C7">
          <w:rPr>
            <w:noProof/>
            <w:webHidden/>
          </w:rPr>
          <w:instrText xml:space="preserve"> PAGEREF _Toc43906579 \h </w:instrText>
        </w:r>
        <w:r w:rsidR="009356C7">
          <w:rPr>
            <w:noProof/>
            <w:webHidden/>
          </w:rPr>
        </w:r>
        <w:r w:rsidR="009356C7">
          <w:rPr>
            <w:noProof/>
            <w:webHidden/>
          </w:rPr>
          <w:fldChar w:fldCharType="separate"/>
        </w:r>
        <w:r>
          <w:rPr>
            <w:noProof/>
            <w:webHidden/>
          </w:rPr>
          <w:t>18</w:t>
        </w:r>
        <w:r w:rsidR="009356C7">
          <w:rPr>
            <w:noProof/>
            <w:webHidden/>
          </w:rPr>
          <w:fldChar w:fldCharType="end"/>
        </w:r>
      </w:hyperlink>
    </w:p>
    <w:p w14:paraId="299E489B" w14:textId="59862268"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80" w:history="1">
        <w:r w:rsidR="009356C7" w:rsidRPr="007449FF">
          <w:rPr>
            <w:rStyle w:val="Hyperlink"/>
            <w:noProof/>
          </w:rPr>
          <w:t>4.4</w:t>
        </w:r>
        <w:r w:rsidR="009356C7">
          <w:rPr>
            <w:rFonts w:eastAsiaTheme="minorEastAsia" w:cstheme="minorBidi"/>
            <w:smallCaps w:val="0"/>
            <w:noProof/>
            <w:sz w:val="22"/>
            <w:szCs w:val="22"/>
            <w:lang w:eastAsia="en-GB" w:bidi="ar-SA"/>
          </w:rPr>
          <w:tab/>
        </w:r>
        <w:r w:rsidR="009356C7" w:rsidRPr="007449FF">
          <w:rPr>
            <w:rStyle w:val="Hyperlink"/>
            <w:noProof/>
          </w:rPr>
          <w:t>Signal words</w:t>
        </w:r>
        <w:r w:rsidR="009356C7">
          <w:rPr>
            <w:noProof/>
            <w:webHidden/>
          </w:rPr>
          <w:tab/>
        </w:r>
        <w:r w:rsidR="009356C7">
          <w:rPr>
            <w:noProof/>
            <w:webHidden/>
          </w:rPr>
          <w:fldChar w:fldCharType="begin"/>
        </w:r>
        <w:r w:rsidR="009356C7">
          <w:rPr>
            <w:noProof/>
            <w:webHidden/>
          </w:rPr>
          <w:instrText xml:space="preserve"> PAGEREF _Toc43906580 \h </w:instrText>
        </w:r>
        <w:r w:rsidR="009356C7">
          <w:rPr>
            <w:noProof/>
            <w:webHidden/>
          </w:rPr>
        </w:r>
        <w:r w:rsidR="009356C7">
          <w:rPr>
            <w:noProof/>
            <w:webHidden/>
          </w:rPr>
          <w:fldChar w:fldCharType="separate"/>
        </w:r>
        <w:r>
          <w:rPr>
            <w:noProof/>
            <w:webHidden/>
          </w:rPr>
          <w:t>19</w:t>
        </w:r>
        <w:r w:rsidR="009356C7">
          <w:rPr>
            <w:noProof/>
            <w:webHidden/>
          </w:rPr>
          <w:fldChar w:fldCharType="end"/>
        </w:r>
      </w:hyperlink>
    </w:p>
    <w:p w14:paraId="38542419" w14:textId="5E1296C6"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81" w:history="1">
        <w:r w:rsidR="009356C7" w:rsidRPr="007449FF">
          <w:rPr>
            <w:rStyle w:val="Hyperlink"/>
            <w:noProof/>
          </w:rPr>
          <w:t>4.4.1</w:t>
        </w:r>
        <w:r w:rsidR="009356C7">
          <w:rPr>
            <w:rFonts w:eastAsiaTheme="minorEastAsia" w:cstheme="minorBidi"/>
            <w:i w:val="0"/>
            <w:iCs w:val="0"/>
            <w:noProof/>
            <w:sz w:val="22"/>
            <w:szCs w:val="22"/>
            <w:lang w:eastAsia="en-GB" w:bidi="ar-SA"/>
          </w:rPr>
          <w:tab/>
        </w:r>
        <w:r w:rsidR="009356C7" w:rsidRPr="007449FF">
          <w:rPr>
            <w:rStyle w:val="Hyperlink"/>
            <w:noProof/>
          </w:rPr>
          <w:t>Decision at Approval</w:t>
        </w:r>
        <w:r w:rsidR="009356C7">
          <w:rPr>
            <w:noProof/>
            <w:webHidden/>
          </w:rPr>
          <w:tab/>
        </w:r>
        <w:r w:rsidR="009356C7">
          <w:rPr>
            <w:noProof/>
            <w:webHidden/>
          </w:rPr>
          <w:fldChar w:fldCharType="begin"/>
        </w:r>
        <w:r w:rsidR="009356C7">
          <w:rPr>
            <w:noProof/>
            <w:webHidden/>
          </w:rPr>
          <w:instrText xml:space="preserve"> PAGEREF _Toc43906581 \h </w:instrText>
        </w:r>
        <w:r w:rsidR="009356C7">
          <w:rPr>
            <w:noProof/>
            <w:webHidden/>
          </w:rPr>
        </w:r>
        <w:r w:rsidR="009356C7">
          <w:rPr>
            <w:noProof/>
            <w:webHidden/>
          </w:rPr>
          <w:fldChar w:fldCharType="separate"/>
        </w:r>
        <w:r>
          <w:rPr>
            <w:noProof/>
            <w:webHidden/>
          </w:rPr>
          <w:t>19</w:t>
        </w:r>
        <w:r w:rsidR="009356C7">
          <w:rPr>
            <w:noProof/>
            <w:webHidden/>
          </w:rPr>
          <w:fldChar w:fldCharType="end"/>
        </w:r>
      </w:hyperlink>
    </w:p>
    <w:p w14:paraId="0EF998FE" w14:textId="4C7C0287"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82" w:history="1">
        <w:r w:rsidR="009356C7" w:rsidRPr="007449FF">
          <w:rPr>
            <w:rStyle w:val="Hyperlink"/>
            <w:noProof/>
          </w:rPr>
          <w:t>4.4.2</w:t>
        </w:r>
        <w:r w:rsidR="009356C7">
          <w:rPr>
            <w:rFonts w:eastAsiaTheme="minorEastAsia" w:cstheme="minorBidi"/>
            <w:i w:val="0"/>
            <w:iCs w:val="0"/>
            <w:noProof/>
            <w:sz w:val="22"/>
            <w:szCs w:val="22"/>
            <w:lang w:eastAsia="en-GB" w:bidi="ar-SA"/>
          </w:rPr>
          <w:tab/>
        </w:r>
        <w:r w:rsidR="009356C7" w:rsidRPr="007449FF">
          <w:rPr>
            <w:rStyle w:val="Hyperlink"/>
            <w:noProof/>
          </w:rPr>
          <w:t>Review response</w:t>
        </w:r>
        <w:r w:rsidR="009356C7">
          <w:rPr>
            <w:noProof/>
            <w:webHidden/>
          </w:rPr>
          <w:tab/>
        </w:r>
        <w:r w:rsidR="009356C7">
          <w:rPr>
            <w:noProof/>
            <w:webHidden/>
          </w:rPr>
          <w:fldChar w:fldCharType="begin"/>
        </w:r>
        <w:r w:rsidR="009356C7">
          <w:rPr>
            <w:noProof/>
            <w:webHidden/>
          </w:rPr>
          <w:instrText xml:space="preserve"> PAGEREF _Toc43906582 \h </w:instrText>
        </w:r>
        <w:r w:rsidR="009356C7">
          <w:rPr>
            <w:noProof/>
            <w:webHidden/>
          </w:rPr>
        </w:r>
        <w:r w:rsidR="009356C7">
          <w:rPr>
            <w:noProof/>
            <w:webHidden/>
          </w:rPr>
          <w:fldChar w:fldCharType="separate"/>
        </w:r>
        <w:r>
          <w:rPr>
            <w:noProof/>
            <w:webHidden/>
          </w:rPr>
          <w:t>20</w:t>
        </w:r>
        <w:r w:rsidR="009356C7">
          <w:rPr>
            <w:noProof/>
            <w:webHidden/>
          </w:rPr>
          <w:fldChar w:fldCharType="end"/>
        </w:r>
      </w:hyperlink>
    </w:p>
    <w:p w14:paraId="186F0DCF" w14:textId="762B1AFB"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83" w:history="1">
        <w:r w:rsidR="009356C7" w:rsidRPr="007449FF">
          <w:rPr>
            <w:rStyle w:val="Hyperlink"/>
            <w:noProof/>
          </w:rPr>
          <w:t>5</w:t>
        </w:r>
        <w:r w:rsidR="009356C7">
          <w:rPr>
            <w:rFonts w:eastAsiaTheme="minorEastAsia" w:cstheme="minorBidi"/>
            <w:b w:val="0"/>
            <w:bCs w:val="0"/>
            <w:caps w:val="0"/>
            <w:noProof/>
            <w:sz w:val="22"/>
            <w:szCs w:val="22"/>
            <w:lang w:eastAsia="en-GB" w:bidi="ar-SA"/>
          </w:rPr>
          <w:tab/>
        </w:r>
        <w:r w:rsidR="009356C7" w:rsidRPr="007449FF">
          <w:rPr>
            <w:rStyle w:val="Hyperlink"/>
            <w:noProof/>
          </w:rPr>
          <w:t>Reasons for the decision</w:t>
        </w:r>
        <w:r w:rsidR="009356C7">
          <w:rPr>
            <w:noProof/>
            <w:webHidden/>
          </w:rPr>
          <w:tab/>
        </w:r>
        <w:r w:rsidR="009356C7">
          <w:rPr>
            <w:noProof/>
            <w:webHidden/>
          </w:rPr>
          <w:fldChar w:fldCharType="begin"/>
        </w:r>
        <w:r w:rsidR="009356C7">
          <w:rPr>
            <w:noProof/>
            <w:webHidden/>
          </w:rPr>
          <w:instrText xml:space="preserve"> PAGEREF _Toc43906583 \h </w:instrText>
        </w:r>
        <w:r w:rsidR="009356C7">
          <w:rPr>
            <w:noProof/>
            <w:webHidden/>
          </w:rPr>
        </w:r>
        <w:r w:rsidR="009356C7">
          <w:rPr>
            <w:noProof/>
            <w:webHidden/>
          </w:rPr>
          <w:fldChar w:fldCharType="separate"/>
        </w:r>
        <w:r>
          <w:rPr>
            <w:noProof/>
            <w:webHidden/>
          </w:rPr>
          <w:t>20</w:t>
        </w:r>
        <w:r w:rsidR="009356C7">
          <w:rPr>
            <w:noProof/>
            <w:webHidden/>
          </w:rPr>
          <w:fldChar w:fldCharType="end"/>
        </w:r>
      </w:hyperlink>
    </w:p>
    <w:p w14:paraId="77718740" w14:textId="7D9174D5"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84" w:history="1">
        <w:r w:rsidR="009356C7" w:rsidRPr="007449FF">
          <w:rPr>
            <w:rStyle w:val="Hyperlink"/>
            <w:noProof/>
          </w:rPr>
          <w:t>6</w:t>
        </w:r>
        <w:r w:rsidR="009356C7">
          <w:rPr>
            <w:rFonts w:eastAsiaTheme="minorEastAsia" w:cstheme="minorBidi"/>
            <w:b w:val="0"/>
            <w:bCs w:val="0"/>
            <w:caps w:val="0"/>
            <w:noProof/>
            <w:sz w:val="22"/>
            <w:szCs w:val="22"/>
            <w:lang w:eastAsia="en-GB" w:bidi="ar-SA"/>
          </w:rPr>
          <w:tab/>
        </w:r>
        <w:r w:rsidR="009356C7" w:rsidRPr="007449FF">
          <w:rPr>
            <w:rStyle w:val="Hyperlink"/>
            <w:noProof/>
          </w:rPr>
          <w:t>FSANZ Act – statutory assessment criteria</w:t>
        </w:r>
        <w:r w:rsidR="009356C7">
          <w:rPr>
            <w:noProof/>
            <w:webHidden/>
          </w:rPr>
          <w:tab/>
        </w:r>
        <w:r w:rsidR="009356C7">
          <w:rPr>
            <w:noProof/>
            <w:webHidden/>
          </w:rPr>
          <w:fldChar w:fldCharType="begin"/>
        </w:r>
        <w:r w:rsidR="009356C7">
          <w:rPr>
            <w:noProof/>
            <w:webHidden/>
          </w:rPr>
          <w:instrText xml:space="preserve"> PAGEREF _Toc43906584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595EA646" w14:textId="2A70E16A"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85" w:history="1">
        <w:r w:rsidR="009356C7" w:rsidRPr="007449FF">
          <w:rPr>
            <w:rStyle w:val="Hyperlink"/>
            <w:noProof/>
          </w:rPr>
          <w:t>6.1</w:t>
        </w:r>
        <w:r w:rsidR="009356C7">
          <w:rPr>
            <w:rFonts w:eastAsiaTheme="minorEastAsia" w:cstheme="minorBidi"/>
            <w:smallCaps w:val="0"/>
            <w:noProof/>
            <w:sz w:val="22"/>
            <w:szCs w:val="22"/>
            <w:lang w:eastAsia="en-GB" w:bidi="ar-SA"/>
          </w:rPr>
          <w:tab/>
        </w:r>
        <w:r w:rsidR="009356C7" w:rsidRPr="007449FF">
          <w:rPr>
            <w:rStyle w:val="Hyperlink"/>
            <w:noProof/>
          </w:rPr>
          <w:t>Section 59</w:t>
        </w:r>
        <w:r w:rsidR="009356C7">
          <w:rPr>
            <w:noProof/>
            <w:webHidden/>
          </w:rPr>
          <w:tab/>
        </w:r>
        <w:r w:rsidR="009356C7">
          <w:rPr>
            <w:noProof/>
            <w:webHidden/>
          </w:rPr>
          <w:fldChar w:fldCharType="begin"/>
        </w:r>
        <w:r w:rsidR="009356C7">
          <w:rPr>
            <w:noProof/>
            <w:webHidden/>
          </w:rPr>
          <w:instrText xml:space="preserve"> PAGEREF _Toc43906585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1F1DA75E" w14:textId="3BEEAE05"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86" w:history="1">
        <w:r w:rsidR="009356C7" w:rsidRPr="007449FF">
          <w:rPr>
            <w:rStyle w:val="Hyperlink"/>
            <w:noProof/>
          </w:rPr>
          <w:t>6.1.1</w:t>
        </w:r>
        <w:r w:rsidR="009356C7">
          <w:rPr>
            <w:rFonts w:eastAsiaTheme="minorEastAsia" w:cstheme="minorBidi"/>
            <w:i w:val="0"/>
            <w:iCs w:val="0"/>
            <w:noProof/>
            <w:sz w:val="22"/>
            <w:szCs w:val="22"/>
            <w:lang w:eastAsia="en-GB" w:bidi="ar-SA"/>
          </w:rPr>
          <w:tab/>
        </w:r>
        <w:r w:rsidR="009356C7" w:rsidRPr="007449FF">
          <w:rPr>
            <w:rStyle w:val="Hyperlink"/>
            <w:noProof/>
          </w:rPr>
          <w:t>Consideration of costs and benefits</w:t>
        </w:r>
        <w:r w:rsidR="009356C7">
          <w:rPr>
            <w:noProof/>
            <w:webHidden/>
          </w:rPr>
          <w:tab/>
        </w:r>
        <w:r w:rsidR="009356C7">
          <w:rPr>
            <w:noProof/>
            <w:webHidden/>
          </w:rPr>
          <w:fldChar w:fldCharType="begin"/>
        </w:r>
        <w:r w:rsidR="009356C7">
          <w:rPr>
            <w:noProof/>
            <w:webHidden/>
          </w:rPr>
          <w:instrText xml:space="preserve"> PAGEREF _Toc43906586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4FAA961E" w14:textId="08F1657E"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87" w:history="1">
        <w:r w:rsidR="009356C7" w:rsidRPr="007449FF">
          <w:rPr>
            <w:rStyle w:val="Hyperlink"/>
            <w:noProof/>
          </w:rPr>
          <w:t>6.1.2</w:t>
        </w:r>
        <w:r w:rsidR="009356C7">
          <w:rPr>
            <w:rFonts w:eastAsiaTheme="minorEastAsia" w:cstheme="minorBidi"/>
            <w:i w:val="0"/>
            <w:iCs w:val="0"/>
            <w:noProof/>
            <w:sz w:val="22"/>
            <w:szCs w:val="22"/>
            <w:lang w:eastAsia="en-GB" w:bidi="ar-SA"/>
          </w:rPr>
          <w:tab/>
        </w:r>
        <w:r w:rsidR="009356C7" w:rsidRPr="007449FF">
          <w:rPr>
            <w:rStyle w:val="Hyperlink"/>
            <w:noProof/>
          </w:rPr>
          <w:t>Are there other more cost effective measures?</w:t>
        </w:r>
        <w:r w:rsidR="009356C7">
          <w:rPr>
            <w:noProof/>
            <w:webHidden/>
          </w:rPr>
          <w:tab/>
        </w:r>
        <w:r w:rsidR="009356C7">
          <w:rPr>
            <w:noProof/>
            <w:webHidden/>
          </w:rPr>
          <w:fldChar w:fldCharType="begin"/>
        </w:r>
        <w:r w:rsidR="009356C7">
          <w:rPr>
            <w:noProof/>
            <w:webHidden/>
          </w:rPr>
          <w:instrText xml:space="preserve"> PAGEREF _Toc43906587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5E4DD5FD" w14:textId="40369ADC"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88" w:history="1">
        <w:r w:rsidR="009356C7" w:rsidRPr="007449FF">
          <w:rPr>
            <w:rStyle w:val="Hyperlink"/>
            <w:noProof/>
          </w:rPr>
          <w:t>6.1.3</w:t>
        </w:r>
        <w:r w:rsidR="009356C7">
          <w:rPr>
            <w:rFonts w:eastAsiaTheme="minorEastAsia" w:cstheme="minorBidi"/>
            <w:i w:val="0"/>
            <w:iCs w:val="0"/>
            <w:noProof/>
            <w:sz w:val="22"/>
            <w:szCs w:val="22"/>
            <w:lang w:eastAsia="en-GB" w:bidi="ar-SA"/>
          </w:rPr>
          <w:tab/>
        </w:r>
        <w:r w:rsidR="009356C7" w:rsidRPr="007449FF">
          <w:rPr>
            <w:rStyle w:val="Hyperlink"/>
            <w:noProof/>
          </w:rPr>
          <w:t>Any relevant New Zealand standards</w:t>
        </w:r>
        <w:r w:rsidR="009356C7">
          <w:rPr>
            <w:noProof/>
            <w:webHidden/>
          </w:rPr>
          <w:tab/>
        </w:r>
        <w:r w:rsidR="009356C7">
          <w:rPr>
            <w:noProof/>
            <w:webHidden/>
          </w:rPr>
          <w:fldChar w:fldCharType="begin"/>
        </w:r>
        <w:r w:rsidR="009356C7">
          <w:rPr>
            <w:noProof/>
            <w:webHidden/>
          </w:rPr>
          <w:instrText xml:space="preserve"> PAGEREF _Toc43906588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6B17239F" w14:textId="668B96D9"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89" w:history="1">
        <w:r w:rsidR="009356C7" w:rsidRPr="007449FF">
          <w:rPr>
            <w:rStyle w:val="Hyperlink"/>
            <w:noProof/>
          </w:rPr>
          <w:t>6.1.4</w:t>
        </w:r>
        <w:r w:rsidR="009356C7">
          <w:rPr>
            <w:rFonts w:eastAsiaTheme="minorEastAsia" w:cstheme="minorBidi"/>
            <w:i w:val="0"/>
            <w:iCs w:val="0"/>
            <w:noProof/>
            <w:sz w:val="22"/>
            <w:szCs w:val="22"/>
            <w:lang w:eastAsia="en-GB" w:bidi="ar-SA"/>
          </w:rPr>
          <w:tab/>
        </w:r>
        <w:r w:rsidR="009356C7" w:rsidRPr="007449FF">
          <w:rPr>
            <w:rStyle w:val="Hyperlink"/>
            <w:noProof/>
          </w:rPr>
          <w:t>Any other relevant matters</w:t>
        </w:r>
        <w:r w:rsidR="009356C7">
          <w:rPr>
            <w:noProof/>
            <w:webHidden/>
          </w:rPr>
          <w:tab/>
        </w:r>
        <w:r w:rsidR="009356C7">
          <w:rPr>
            <w:noProof/>
            <w:webHidden/>
          </w:rPr>
          <w:fldChar w:fldCharType="begin"/>
        </w:r>
        <w:r w:rsidR="009356C7">
          <w:rPr>
            <w:noProof/>
            <w:webHidden/>
          </w:rPr>
          <w:instrText xml:space="preserve"> PAGEREF _Toc43906589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71BE8D5C" w14:textId="3605B4F4"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90" w:history="1">
        <w:r w:rsidR="009356C7" w:rsidRPr="007449FF">
          <w:rPr>
            <w:rStyle w:val="Hyperlink"/>
            <w:noProof/>
          </w:rPr>
          <w:t>6.2</w:t>
        </w:r>
        <w:r w:rsidR="009356C7">
          <w:rPr>
            <w:rFonts w:eastAsiaTheme="minorEastAsia" w:cstheme="minorBidi"/>
            <w:smallCaps w:val="0"/>
            <w:noProof/>
            <w:sz w:val="22"/>
            <w:szCs w:val="22"/>
            <w:lang w:eastAsia="en-GB" w:bidi="ar-SA"/>
          </w:rPr>
          <w:tab/>
        </w:r>
        <w:r w:rsidR="009356C7" w:rsidRPr="007449FF">
          <w:rPr>
            <w:rStyle w:val="Hyperlink"/>
            <w:noProof/>
          </w:rPr>
          <w:t>Subsection 18(1)</w:t>
        </w:r>
        <w:r w:rsidR="009356C7">
          <w:rPr>
            <w:noProof/>
            <w:webHidden/>
          </w:rPr>
          <w:tab/>
        </w:r>
        <w:r w:rsidR="009356C7">
          <w:rPr>
            <w:noProof/>
            <w:webHidden/>
          </w:rPr>
          <w:fldChar w:fldCharType="begin"/>
        </w:r>
        <w:r w:rsidR="009356C7">
          <w:rPr>
            <w:noProof/>
            <w:webHidden/>
          </w:rPr>
          <w:instrText xml:space="preserve"> PAGEREF _Toc43906590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3641F357" w14:textId="3CE844F8"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91" w:history="1">
        <w:r w:rsidR="009356C7" w:rsidRPr="007449FF">
          <w:rPr>
            <w:rStyle w:val="Hyperlink"/>
            <w:noProof/>
          </w:rPr>
          <w:t>6.2.1</w:t>
        </w:r>
        <w:r w:rsidR="009356C7">
          <w:rPr>
            <w:rFonts w:eastAsiaTheme="minorEastAsia" w:cstheme="minorBidi"/>
            <w:i w:val="0"/>
            <w:iCs w:val="0"/>
            <w:noProof/>
            <w:sz w:val="22"/>
            <w:szCs w:val="22"/>
            <w:lang w:eastAsia="en-GB" w:bidi="ar-SA"/>
          </w:rPr>
          <w:tab/>
        </w:r>
        <w:r w:rsidR="009356C7" w:rsidRPr="007449FF">
          <w:rPr>
            <w:rStyle w:val="Hyperlink"/>
            <w:noProof/>
          </w:rPr>
          <w:t>Protection of public health and safety</w:t>
        </w:r>
        <w:r w:rsidR="009356C7">
          <w:rPr>
            <w:noProof/>
            <w:webHidden/>
          </w:rPr>
          <w:tab/>
        </w:r>
        <w:r w:rsidR="009356C7">
          <w:rPr>
            <w:noProof/>
            <w:webHidden/>
          </w:rPr>
          <w:fldChar w:fldCharType="begin"/>
        </w:r>
        <w:r w:rsidR="009356C7">
          <w:rPr>
            <w:noProof/>
            <w:webHidden/>
          </w:rPr>
          <w:instrText xml:space="preserve"> PAGEREF _Toc43906591 \h </w:instrText>
        </w:r>
        <w:r w:rsidR="009356C7">
          <w:rPr>
            <w:noProof/>
            <w:webHidden/>
          </w:rPr>
        </w:r>
        <w:r w:rsidR="009356C7">
          <w:rPr>
            <w:noProof/>
            <w:webHidden/>
          </w:rPr>
          <w:fldChar w:fldCharType="separate"/>
        </w:r>
        <w:r>
          <w:rPr>
            <w:noProof/>
            <w:webHidden/>
          </w:rPr>
          <w:t>22</w:t>
        </w:r>
        <w:r w:rsidR="009356C7">
          <w:rPr>
            <w:noProof/>
            <w:webHidden/>
          </w:rPr>
          <w:fldChar w:fldCharType="end"/>
        </w:r>
      </w:hyperlink>
    </w:p>
    <w:p w14:paraId="1B212042" w14:textId="7219F516"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92" w:history="1">
        <w:r w:rsidR="009356C7" w:rsidRPr="007449FF">
          <w:rPr>
            <w:rStyle w:val="Hyperlink"/>
            <w:noProof/>
          </w:rPr>
          <w:t>6.2.2</w:t>
        </w:r>
        <w:r w:rsidR="009356C7">
          <w:rPr>
            <w:rFonts w:eastAsiaTheme="minorEastAsia" w:cstheme="minorBidi"/>
            <w:i w:val="0"/>
            <w:iCs w:val="0"/>
            <w:noProof/>
            <w:sz w:val="22"/>
            <w:szCs w:val="22"/>
            <w:lang w:eastAsia="en-GB" w:bidi="ar-SA"/>
          </w:rPr>
          <w:tab/>
        </w:r>
        <w:r w:rsidR="009356C7" w:rsidRPr="007449FF">
          <w:rPr>
            <w:rStyle w:val="Hyperlink"/>
            <w:noProof/>
          </w:rPr>
          <w:t>The provision of adequate information relating to food to enable consumers to make informed choices</w:t>
        </w:r>
        <w:r w:rsidR="009356C7">
          <w:rPr>
            <w:noProof/>
            <w:webHidden/>
          </w:rPr>
          <w:tab/>
        </w:r>
        <w:r w:rsidR="009356C7">
          <w:rPr>
            <w:noProof/>
            <w:webHidden/>
          </w:rPr>
          <w:fldChar w:fldCharType="begin"/>
        </w:r>
        <w:r w:rsidR="009356C7">
          <w:rPr>
            <w:noProof/>
            <w:webHidden/>
          </w:rPr>
          <w:instrText xml:space="preserve"> PAGEREF _Toc43906592 \h </w:instrText>
        </w:r>
        <w:r w:rsidR="009356C7">
          <w:rPr>
            <w:noProof/>
            <w:webHidden/>
          </w:rPr>
        </w:r>
        <w:r w:rsidR="009356C7">
          <w:rPr>
            <w:noProof/>
            <w:webHidden/>
          </w:rPr>
          <w:fldChar w:fldCharType="separate"/>
        </w:r>
        <w:r>
          <w:rPr>
            <w:noProof/>
            <w:webHidden/>
          </w:rPr>
          <w:t>23</w:t>
        </w:r>
        <w:r w:rsidR="009356C7">
          <w:rPr>
            <w:noProof/>
            <w:webHidden/>
          </w:rPr>
          <w:fldChar w:fldCharType="end"/>
        </w:r>
      </w:hyperlink>
    </w:p>
    <w:p w14:paraId="60DF3AAC" w14:textId="6692E899" w:rsidR="009356C7" w:rsidRDefault="000C53CD">
      <w:pPr>
        <w:pStyle w:val="TOC3"/>
        <w:tabs>
          <w:tab w:val="left" w:pos="1100"/>
          <w:tab w:val="right" w:leader="dot" w:pos="9060"/>
        </w:tabs>
        <w:rPr>
          <w:rFonts w:eastAsiaTheme="minorEastAsia" w:cstheme="minorBidi"/>
          <w:i w:val="0"/>
          <w:iCs w:val="0"/>
          <w:noProof/>
          <w:sz w:val="22"/>
          <w:szCs w:val="22"/>
          <w:lang w:eastAsia="en-GB" w:bidi="ar-SA"/>
        </w:rPr>
      </w:pPr>
      <w:hyperlink w:anchor="_Toc43906593" w:history="1">
        <w:r w:rsidR="009356C7" w:rsidRPr="007449FF">
          <w:rPr>
            <w:rStyle w:val="Hyperlink"/>
            <w:noProof/>
          </w:rPr>
          <w:t>6.2.3</w:t>
        </w:r>
        <w:r w:rsidR="009356C7">
          <w:rPr>
            <w:rFonts w:eastAsiaTheme="minorEastAsia" w:cstheme="minorBidi"/>
            <w:i w:val="0"/>
            <w:iCs w:val="0"/>
            <w:noProof/>
            <w:sz w:val="22"/>
            <w:szCs w:val="22"/>
            <w:lang w:eastAsia="en-GB" w:bidi="ar-SA"/>
          </w:rPr>
          <w:tab/>
        </w:r>
        <w:r w:rsidR="009356C7" w:rsidRPr="007449FF">
          <w:rPr>
            <w:rStyle w:val="Hyperlink"/>
            <w:noProof/>
          </w:rPr>
          <w:t>The prevention of misleading or deceptive conduct</w:t>
        </w:r>
        <w:r w:rsidR="009356C7">
          <w:rPr>
            <w:noProof/>
            <w:webHidden/>
          </w:rPr>
          <w:tab/>
        </w:r>
        <w:r w:rsidR="009356C7">
          <w:rPr>
            <w:noProof/>
            <w:webHidden/>
          </w:rPr>
          <w:fldChar w:fldCharType="begin"/>
        </w:r>
        <w:r w:rsidR="009356C7">
          <w:rPr>
            <w:noProof/>
            <w:webHidden/>
          </w:rPr>
          <w:instrText xml:space="preserve"> PAGEREF _Toc43906593 \h </w:instrText>
        </w:r>
        <w:r w:rsidR="009356C7">
          <w:rPr>
            <w:noProof/>
            <w:webHidden/>
          </w:rPr>
        </w:r>
        <w:r w:rsidR="009356C7">
          <w:rPr>
            <w:noProof/>
            <w:webHidden/>
          </w:rPr>
          <w:fldChar w:fldCharType="separate"/>
        </w:r>
        <w:r>
          <w:rPr>
            <w:noProof/>
            <w:webHidden/>
          </w:rPr>
          <w:t>23</w:t>
        </w:r>
        <w:r w:rsidR="009356C7">
          <w:rPr>
            <w:noProof/>
            <w:webHidden/>
          </w:rPr>
          <w:fldChar w:fldCharType="end"/>
        </w:r>
      </w:hyperlink>
    </w:p>
    <w:p w14:paraId="6EDAC940" w14:textId="5D7191F7" w:rsidR="009356C7" w:rsidRDefault="000C53CD">
      <w:pPr>
        <w:pStyle w:val="TOC2"/>
        <w:tabs>
          <w:tab w:val="left" w:pos="880"/>
          <w:tab w:val="right" w:leader="dot" w:pos="9060"/>
        </w:tabs>
        <w:rPr>
          <w:rFonts w:eastAsiaTheme="minorEastAsia" w:cstheme="minorBidi"/>
          <w:smallCaps w:val="0"/>
          <w:noProof/>
          <w:sz w:val="22"/>
          <w:szCs w:val="22"/>
          <w:lang w:eastAsia="en-GB" w:bidi="ar-SA"/>
        </w:rPr>
      </w:pPr>
      <w:hyperlink w:anchor="_Toc43906594" w:history="1">
        <w:r w:rsidR="009356C7" w:rsidRPr="007449FF">
          <w:rPr>
            <w:rStyle w:val="Hyperlink"/>
            <w:noProof/>
          </w:rPr>
          <w:t>6.3</w:t>
        </w:r>
        <w:r w:rsidR="009356C7">
          <w:rPr>
            <w:rFonts w:eastAsiaTheme="minorEastAsia" w:cstheme="minorBidi"/>
            <w:smallCaps w:val="0"/>
            <w:noProof/>
            <w:sz w:val="22"/>
            <w:szCs w:val="22"/>
            <w:lang w:eastAsia="en-GB" w:bidi="ar-SA"/>
          </w:rPr>
          <w:tab/>
        </w:r>
        <w:r w:rsidR="009356C7" w:rsidRPr="007449FF">
          <w:rPr>
            <w:rStyle w:val="Hyperlink"/>
            <w:noProof/>
          </w:rPr>
          <w:t>Subsection 18(2) considerations</w:t>
        </w:r>
        <w:r w:rsidR="009356C7">
          <w:rPr>
            <w:noProof/>
            <w:webHidden/>
          </w:rPr>
          <w:tab/>
        </w:r>
        <w:r w:rsidR="009356C7">
          <w:rPr>
            <w:noProof/>
            <w:webHidden/>
          </w:rPr>
          <w:fldChar w:fldCharType="begin"/>
        </w:r>
        <w:r w:rsidR="009356C7">
          <w:rPr>
            <w:noProof/>
            <w:webHidden/>
          </w:rPr>
          <w:instrText xml:space="preserve"> PAGEREF _Toc43906594 \h </w:instrText>
        </w:r>
        <w:r w:rsidR="009356C7">
          <w:rPr>
            <w:noProof/>
            <w:webHidden/>
          </w:rPr>
        </w:r>
        <w:r w:rsidR="009356C7">
          <w:rPr>
            <w:noProof/>
            <w:webHidden/>
          </w:rPr>
          <w:fldChar w:fldCharType="separate"/>
        </w:r>
        <w:r>
          <w:rPr>
            <w:noProof/>
            <w:webHidden/>
          </w:rPr>
          <w:t>23</w:t>
        </w:r>
        <w:r w:rsidR="009356C7">
          <w:rPr>
            <w:noProof/>
            <w:webHidden/>
          </w:rPr>
          <w:fldChar w:fldCharType="end"/>
        </w:r>
      </w:hyperlink>
    </w:p>
    <w:p w14:paraId="5A678440" w14:textId="4A709BC0" w:rsidR="009356C7" w:rsidRDefault="000C53C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906595" w:history="1">
        <w:r w:rsidR="009356C7" w:rsidRPr="007449FF">
          <w:rPr>
            <w:rStyle w:val="Hyperlink"/>
            <w:noProof/>
          </w:rPr>
          <w:t>7</w:t>
        </w:r>
        <w:r w:rsidR="009356C7">
          <w:rPr>
            <w:rFonts w:eastAsiaTheme="minorEastAsia" w:cstheme="minorBidi"/>
            <w:b w:val="0"/>
            <w:bCs w:val="0"/>
            <w:caps w:val="0"/>
            <w:noProof/>
            <w:sz w:val="22"/>
            <w:szCs w:val="22"/>
            <w:lang w:eastAsia="en-GB" w:bidi="ar-SA"/>
          </w:rPr>
          <w:tab/>
        </w:r>
        <w:r w:rsidR="009356C7" w:rsidRPr="007449FF">
          <w:rPr>
            <w:rStyle w:val="Hyperlink"/>
            <w:noProof/>
          </w:rPr>
          <w:t>References</w:t>
        </w:r>
        <w:r w:rsidR="009356C7">
          <w:rPr>
            <w:noProof/>
            <w:webHidden/>
          </w:rPr>
          <w:tab/>
        </w:r>
        <w:r w:rsidR="009356C7">
          <w:rPr>
            <w:noProof/>
            <w:webHidden/>
          </w:rPr>
          <w:fldChar w:fldCharType="begin"/>
        </w:r>
        <w:r w:rsidR="009356C7">
          <w:rPr>
            <w:noProof/>
            <w:webHidden/>
          </w:rPr>
          <w:instrText xml:space="preserve"> PAGEREF _Toc43906595 \h </w:instrText>
        </w:r>
        <w:r w:rsidR="009356C7">
          <w:rPr>
            <w:noProof/>
            <w:webHidden/>
          </w:rPr>
        </w:r>
        <w:r w:rsidR="009356C7">
          <w:rPr>
            <w:noProof/>
            <w:webHidden/>
          </w:rPr>
          <w:fldChar w:fldCharType="separate"/>
        </w:r>
        <w:r>
          <w:rPr>
            <w:noProof/>
            <w:webHidden/>
          </w:rPr>
          <w:t>24</w:t>
        </w:r>
        <w:r w:rsidR="009356C7">
          <w:rPr>
            <w:noProof/>
            <w:webHidden/>
          </w:rPr>
          <w:fldChar w:fldCharType="end"/>
        </w:r>
      </w:hyperlink>
    </w:p>
    <w:p w14:paraId="50496996" w14:textId="622D7795" w:rsidR="009356C7" w:rsidRDefault="000C53CD">
      <w:pPr>
        <w:pStyle w:val="TOC2"/>
        <w:tabs>
          <w:tab w:val="right" w:leader="dot" w:pos="9060"/>
        </w:tabs>
        <w:rPr>
          <w:rFonts w:eastAsiaTheme="minorEastAsia" w:cstheme="minorBidi"/>
          <w:smallCaps w:val="0"/>
          <w:noProof/>
          <w:sz w:val="22"/>
          <w:szCs w:val="22"/>
          <w:lang w:eastAsia="en-GB" w:bidi="ar-SA"/>
        </w:rPr>
      </w:pPr>
      <w:hyperlink w:anchor="_Toc43906596" w:history="1">
        <w:r w:rsidR="009356C7" w:rsidRPr="007449FF">
          <w:rPr>
            <w:rStyle w:val="Hyperlink"/>
            <w:noProof/>
          </w:rPr>
          <w:t>Attachment A – Approved draft variation to the Australia New Zealand Food Standards Code (as amended)</w:t>
        </w:r>
        <w:r w:rsidR="009356C7">
          <w:rPr>
            <w:noProof/>
            <w:webHidden/>
          </w:rPr>
          <w:tab/>
        </w:r>
        <w:r w:rsidR="009356C7">
          <w:rPr>
            <w:noProof/>
            <w:webHidden/>
          </w:rPr>
          <w:fldChar w:fldCharType="begin"/>
        </w:r>
        <w:r w:rsidR="009356C7">
          <w:rPr>
            <w:noProof/>
            <w:webHidden/>
          </w:rPr>
          <w:instrText xml:space="preserve"> PAGEREF _Toc43906596 \h </w:instrText>
        </w:r>
        <w:r w:rsidR="009356C7">
          <w:rPr>
            <w:noProof/>
            <w:webHidden/>
          </w:rPr>
        </w:r>
        <w:r w:rsidR="009356C7">
          <w:rPr>
            <w:noProof/>
            <w:webHidden/>
          </w:rPr>
          <w:fldChar w:fldCharType="separate"/>
        </w:r>
        <w:r>
          <w:rPr>
            <w:noProof/>
            <w:webHidden/>
          </w:rPr>
          <w:t>27</w:t>
        </w:r>
        <w:r w:rsidR="009356C7">
          <w:rPr>
            <w:noProof/>
            <w:webHidden/>
          </w:rPr>
          <w:fldChar w:fldCharType="end"/>
        </w:r>
      </w:hyperlink>
    </w:p>
    <w:p w14:paraId="2B646D45" w14:textId="2478E71D" w:rsidR="009356C7" w:rsidRDefault="000C53CD">
      <w:pPr>
        <w:pStyle w:val="TOC2"/>
        <w:tabs>
          <w:tab w:val="right" w:leader="dot" w:pos="9060"/>
        </w:tabs>
        <w:rPr>
          <w:rFonts w:eastAsiaTheme="minorEastAsia" w:cstheme="minorBidi"/>
          <w:smallCaps w:val="0"/>
          <w:noProof/>
          <w:sz w:val="22"/>
          <w:szCs w:val="22"/>
          <w:lang w:eastAsia="en-GB" w:bidi="ar-SA"/>
        </w:rPr>
      </w:pPr>
      <w:hyperlink w:anchor="_Toc43906597" w:history="1">
        <w:r w:rsidR="009356C7" w:rsidRPr="007449FF">
          <w:rPr>
            <w:rStyle w:val="Hyperlink"/>
            <w:noProof/>
          </w:rPr>
          <w:t>Attachment B – Explanatory Statement</w:t>
        </w:r>
        <w:r w:rsidR="009356C7">
          <w:rPr>
            <w:noProof/>
            <w:webHidden/>
          </w:rPr>
          <w:tab/>
        </w:r>
        <w:r w:rsidR="009356C7">
          <w:rPr>
            <w:noProof/>
            <w:webHidden/>
          </w:rPr>
          <w:fldChar w:fldCharType="begin"/>
        </w:r>
        <w:r w:rsidR="009356C7">
          <w:rPr>
            <w:noProof/>
            <w:webHidden/>
          </w:rPr>
          <w:instrText xml:space="preserve"> PAGEREF _Toc43906597 \h </w:instrText>
        </w:r>
        <w:r w:rsidR="009356C7">
          <w:rPr>
            <w:noProof/>
            <w:webHidden/>
          </w:rPr>
        </w:r>
        <w:r w:rsidR="009356C7">
          <w:rPr>
            <w:noProof/>
            <w:webHidden/>
          </w:rPr>
          <w:fldChar w:fldCharType="separate"/>
        </w:r>
        <w:r>
          <w:rPr>
            <w:noProof/>
            <w:webHidden/>
          </w:rPr>
          <w:t>34</w:t>
        </w:r>
        <w:r w:rsidR="009356C7">
          <w:rPr>
            <w:noProof/>
            <w:webHidden/>
          </w:rPr>
          <w:fldChar w:fldCharType="end"/>
        </w:r>
      </w:hyperlink>
    </w:p>
    <w:p w14:paraId="46C0B85F" w14:textId="39FCF78B" w:rsidR="009356C7" w:rsidRDefault="000C53CD">
      <w:pPr>
        <w:pStyle w:val="TOC2"/>
        <w:tabs>
          <w:tab w:val="right" w:leader="dot" w:pos="9060"/>
        </w:tabs>
        <w:rPr>
          <w:rFonts w:eastAsiaTheme="minorEastAsia" w:cstheme="minorBidi"/>
          <w:smallCaps w:val="0"/>
          <w:noProof/>
          <w:sz w:val="22"/>
          <w:szCs w:val="22"/>
          <w:lang w:eastAsia="en-GB" w:bidi="ar-SA"/>
        </w:rPr>
      </w:pPr>
      <w:hyperlink w:anchor="_Toc43906598" w:history="1">
        <w:r w:rsidR="009356C7" w:rsidRPr="007449FF">
          <w:rPr>
            <w:rStyle w:val="Hyperlink"/>
            <w:noProof/>
          </w:rPr>
          <w:t>Attachment C – Approved draft variation to the Australia New Zealand Food Standards Code</w:t>
        </w:r>
        <w:r w:rsidR="009356C7" w:rsidRPr="007449FF">
          <w:rPr>
            <w:rStyle w:val="Hyperlink"/>
            <w:i/>
            <w:noProof/>
          </w:rPr>
          <w:t xml:space="preserve"> </w:t>
        </w:r>
        <w:r w:rsidR="009356C7" w:rsidRPr="007449FF">
          <w:rPr>
            <w:rStyle w:val="Hyperlink"/>
            <w:noProof/>
          </w:rPr>
          <w:t>on which review was requested</w:t>
        </w:r>
        <w:r w:rsidR="009356C7">
          <w:rPr>
            <w:noProof/>
            <w:webHidden/>
          </w:rPr>
          <w:tab/>
        </w:r>
        <w:r w:rsidR="009356C7">
          <w:rPr>
            <w:noProof/>
            <w:webHidden/>
          </w:rPr>
          <w:fldChar w:fldCharType="begin"/>
        </w:r>
        <w:r w:rsidR="009356C7">
          <w:rPr>
            <w:noProof/>
            <w:webHidden/>
          </w:rPr>
          <w:instrText xml:space="preserve"> PAGEREF _Toc43906598 \h </w:instrText>
        </w:r>
        <w:r w:rsidR="009356C7">
          <w:rPr>
            <w:noProof/>
            <w:webHidden/>
          </w:rPr>
        </w:r>
        <w:r w:rsidR="009356C7">
          <w:rPr>
            <w:noProof/>
            <w:webHidden/>
          </w:rPr>
          <w:fldChar w:fldCharType="separate"/>
        </w:r>
        <w:r>
          <w:rPr>
            <w:noProof/>
            <w:webHidden/>
          </w:rPr>
          <w:t>40</w:t>
        </w:r>
        <w:r w:rsidR="009356C7">
          <w:rPr>
            <w:noProof/>
            <w:webHidden/>
          </w:rPr>
          <w:fldChar w:fldCharType="end"/>
        </w:r>
      </w:hyperlink>
    </w:p>
    <w:p w14:paraId="5A58C446" w14:textId="4C62DA25" w:rsidR="00051ED9" w:rsidRDefault="00051ED9" w:rsidP="00051ED9">
      <w:r w:rsidRPr="00643EA2">
        <w:rPr>
          <w:rFonts w:cs="Arial"/>
        </w:rPr>
        <w:fldChar w:fldCharType="end"/>
      </w:r>
    </w:p>
    <w:p w14:paraId="1A6E92EA" w14:textId="77777777" w:rsidR="004C4E33" w:rsidRPr="004C4E33" w:rsidRDefault="004C4E33" w:rsidP="004C4E33">
      <w:pPr>
        <w:widowControl/>
      </w:pPr>
      <w:r>
        <w:br w:type="page"/>
      </w:r>
      <w:bookmarkStart w:id="0" w:name="_Toc286391001"/>
      <w:bookmarkStart w:id="1" w:name="_Toc300933414"/>
      <w:bookmarkStart w:id="2" w:name="_Toc11735627"/>
      <w:bookmarkStart w:id="3" w:name="_Toc29883110"/>
      <w:bookmarkStart w:id="4" w:name="_Toc41906797"/>
      <w:bookmarkStart w:id="5" w:name="_Toc41907544"/>
      <w:bookmarkStart w:id="6" w:name="_Toc120358575"/>
    </w:p>
    <w:p w14:paraId="1F06DA8D" w14:textId="77777777" w:rsidR="00E063C6" w:rsidRDefault="00FE7C89" w:rsidP="000A5DF8">
      <w:pPr>
        <w:pStyle w:val="Heading1"/>
      </w:pPr>
      <w:bookmarkStart w:id="7" w:name="_Toc41550761"/>
      <w:bookmarkStart w:id="8" w:name="_Toc43466817"/>
      <w:bookmarkStart w:id="9" w:name="_Toc43727792"/>
      <w:bookmarkStart w:id="10" w:name="_Toc43738868"/>
      <w:bookmarkStart w:id="11" w:name="_Toc43906560"/>
      <w:r>
        <w:lastRenderedPageBreak/>
        <w:t>Executive s</w:t>
      </w:r>
      <w:r w:rsidR="00E063C6" w:rsidRPr="00E203C2">
        <w:t>ummary</w:t>
      </w:r>
      <w:bookmarkEnd w:id="0"/>
      <w:bookmarkEnd w:id="1"/>
      <w:bookmarkEnd w:id="7"/>
      <w:bookmarkEnd w:id="8"/>
      <w:bookmarkEnd w:id="9"/>
      <w:bookmarkEnd w:id="10"/>
      <w:bookmarkEnd w:id="11"/>
    </w:p>
    <w:p w14:paraId="64FB07E5" w14:textId="6C380079" w:rsidR="00974781" w:rsidRDefault="00DC3A82" w:rsidP="00DC3A82">
      <w:pPr>
        <w:rPr>
          <w:highlight w:val="yellow"/>
        </w:rPr>
      </w:pPr>
      <w:bookmarkStart w:id="12" w:name="_Toc286391002"/>
      <w:bookmarkStart w:id="13" w:name="_Toc300933416"/>
      <w:r w:rsidRPr="004E11E5">
        <w:rPr>
          <w:rFonts w:cs="Arial"/>
        </w:rPr>
        <w:t xml:space="preserve">On </w:t>
      </w:r>
      <w:r w:rsidR="008E4978" w:rsidRPr="008E4978">
        <w:rPr>
          <w:rFonts w:cs="Arial"/>
        </w:rPr>
        <w:t>7 April 2020</w:t>
      </w:r>
      <w:r w:rsidRPr="008E4978">
        <w:rPr>
          <w:rFonts w:cs="Arial"/>
        </w:rPr>
        <w:t xml:space="preserve">, </w:t>
      </w:r>
      <w:r w:rsidR="008E4978">
        <w:rPr>
          <w:rFonts w:cs="Arial"/>
        </w:rPr>
        <w:t>the</w:t>
      </w:r>
      <w:r w:rsidR="008E4978" w:rsidRPr="00657FE6">
        <w:rPr>
          <w:rFonts w:cs="Arial"/>
        </w:rPr>
        <w:t xml:space="preserve"> </w:t>
      </w:r>
      <w:r w:rsidR="008E4978" w:rsidRPr="00B652AC">
        <w:rPr>
          <w:rFonts w:cs="Helvetica"/>
          <w:lang w:val="en-AU"/>
        </w:rPr>
        <w:t xml:space="preserve">Australia and New Zealand Ministerial Forum on Food </w:t>
      </w:r>
      <w:r w:rsidR="008E4978" w:rsidRPr="00B652AC">
        <w:rPr>
          <w:rFonts w:cs="Arial"/>
        </w:rPr>
        <w:t>Regulation</w:t>
      </w:r>
      <w:r w:rsidR="008E4978">
        <w:rPr>
          <w:rFonts w:cs="Arial"/>
        </w:rPr>
        <w:t xml:space="preserve"> (Forum)</w:t>
      </w:r>
      <w:r>
        <w:rPr>
          <w:rFonts w:cs="Arial"/>
        </w:rPr>
        <w:t xml:space="preserve"> </w:t>
      </w:r>
      <w:r w:rsidR="006B5FFF">
        <w:rPr>
          <w:rFonts w:cs="Arial"/>
        </w:rPr>
        <w:t>requested</w:t>
      </w:r>
      <w:r>
        <w:rPr>
          <w:rFonts w:cs="Arial"/>
        </w:rPr>
        <w:t xml:space="preserve"> </w:t>
      </w:r>
      <w:r w:rsidR="007C1FCA">
        <w:rPr>
          <w:rFonts w:cs="Arial"/>
        </w:rPr>
        <w:t>Food Standards Australia New Zealand (</w:t>
      </w:r>
      <w:r w:rsidR="008E4978">
        <w:rPr>
          <w:rFonts w:cs="Arial"/>
        </w:rPr>
        <w:t>FSANZ</w:t>
      </w:r>
      <w:r w:rsidR="007C1FCA">
        <w:rPr>
          <w:rFonts w:cs="Arial"/>
        </w:rPr>
        <w:t>)</w:t>
      </w:r>
      <w:r w:rsidR="008E4978">
        <w:rPr>
          <w:rFonts w:cs="Arial"/>
        </w:rPr>
        <w:t xml:space="preserve"> review its decision to approve a draft variation </w:t>
      </w:r>
      <w:r w:rsidR="006207EF">
        <w:rPr>
          <w:rFonts w:cs="Arial"/>
        </w:rPr>
        <w:t xml:space="preserve">to the Australia New Zealand Food Standards Code (the Code) </w:t>
      </w:r>
      <w:r w:rsidR="008E4978">
        <w:rPr>
          <w:rFonts w:cs="Arial"/>
        </w:rPr>
        <w:t>arising from Proposal P1050 – Pregnancy warning labels on alcoholic beverages.</w:t>
      </w:r>
      <w:r w:rsidR="00D6460E" w:rsidRPr="00D6460E">
        <w:rPr>
          <w:lang w:bidi="ar-SA"/>
        </w:rPr>
        <w:t xml:space="preserve"> </w:t>
      </w:r>
      <w:r w:rsidR="00D6460E" w:rsidRPr="00EF0386">
        <w:rPr>
          <w:lang w:bidi="ar-SA"/>
        </w:rPr>
        <w:t xml:space="preserve">In requesting a review, the Forum maintained its ongoing commitment to </w:t>
      </w:r>
      <w:r w:rsidR="00D6460E" w:rsidRPr="00EF0386">
        <w:t>mandatory pregnancy warning labels on alcohol to ensure women and the broader community are aware of the need for pregnant women to not drink alcohol.</w:t>
      </w:r>
      <w:r w:rsidR="00676183" w:rsidRPr="00EF0386">
        <w:t xml:space="preserve"> The warning label is part of a suite of measures in Australia and New Zealand aimed to reduce the prevalence and severity of Fetal Alcohol Spectrum Disorder</w:t>
      </w:r>
      <w:r w:rsidR="00F079AE" w:rsidRPr="00EF0386">
        <w:t xml:space="preserve"> (FASD)</w:t>
      </w:r>
      <w:r w:rsidR="00676183" w:rsidRPr="00EF0386">
        <w:t>.</w:t>
      </w:r>
    </w:p>
    <w:p w14:paraId="678B268E" w14:textId="77777777" w:rsidR="00D45C67" w:rsidRDefault="00D45C67" w:rsidP="00D45C67">
      <w:pPr>
        <w:pStyle w:val="Default"/>
        <w:rPr>
          <w:rFonts w:ascii="Arial" w:hAnsi="Arial"/>
          <w:color w:val="auto"/>
          <w:sz w:val="22"/>
          <w:highlight w:val="yellow"/>
          <w:lang w:eastAsia="en-US" w:bidi="en-US"/>
        </w:rPr>
      </w:pPr>
    </w:p>
    <w:p w14:paraId="108A7DDD" w14:textId="58238D13" w:rsidR="00D45C67" w:rsidRPr="00EF0386" w:rsidRDefault="00D45C67" w:rsidP="00D45C67">
      <w:pPr>
        <w:pStyle w:val="Default"/>
        <w:rPr>
          <w:rFonts w:ascii="Arial" w:hAnsi="Arial" w:cs="Arial"/>
          <w:sz w:val="22"/>
          <w:szCs w:val="22"/>
        </w:rPr>
      </w:pPr>
      <w:r w:rsidRPr="00EF0386">
        <w:rPr>
          <w:rFonts w:ascii="Arial" w:hAnsi="Arial"/>
          <w:color w:val="auto"/>
          <w:sz w:val="22"/>
          <w:lang w:eastAsia="en-US" w:bidi="en-US"/>
        </w:rPr>
        <w:t xml:space="preserve">The </w:t>
      </w:r>
      <w:r w:rsidRPr="00EF0386">
        <w:rPr>
          <w:rFonts w:ascii="Arial" w:hAnsi="Arial" w:cs="Arial"/>
          <w:sz w:val="22"/>
          <w:szCs w:val="22"/>
        </w:rPr>
        <w:t xml:space="preserve">Forum requested FSANZ consider the colour requirements of the label and signal wording. The request noted that the label as proposed </w:t>
      </w:r>
      <w:r w:rsidRPr="00EF0386">
        <w:rPr>
          <w:rFonts w:ascii="Arial" w:hAnsi="Arial" w:cs="Arial"/>
          <w:i/>
          <w:sz w:val="22"/>
          <w:szCs w:val="22"/>
        </w:rPr>
        <w:t>places an unreasonable cost burden on industry</w:t>
      </w:r>
      <w:r w:rsidRPr="00EF0386">
        <w:rPr>
          <w:rFonts w:ascii="Arial" w:hAnsi="Arial" w:cs="Arial"/>
          <w:sz w:val="22"/>
          <w:szCs w:val="22"/>
        </w:rPr>
        <w:t>. This review primarily considers the labelling cost to industry of the mandatory pregnancy warning label arising from Proposal P1050, and in particular the label’s colour requirements and signal wording.</w:t>
      </w:r>
    </w:p>
    <w:p w14:paraId="0D6AD0A2" w14:textId="59310FC7" w:rsidR="00974781" w:rsidRPr="00EF0386" w:rsidRDefault="00974781" w:rsidP="00DC3A82">
      <w:pPr>
        <w:rPr>
          <w:rFonts w:cs="Arial"/>
        </w:rPr>
      </w:pPr>
    </w:p>
    <w:p w14:paraId="0DD165B2" w14:textId="7B2E0720" w:rsidR="00B91361" w:rsidRPr="00EF0386" w:rsidRDefault="00DA4349" w:rsidP="00F079AE">
      <w:pPr>
        <w:widowControl/>
        <w:autoSpaceDE w:val="0"/>
        <w:autoSpaceDN w:val="0"/>
        <w:adjustRightInd w:val="0"/>
      </w:pPr>
      <w:r w:rsidRPr="00EF0386">
        <w:rPr>
          <w:rFonts w:cs="Arial"/>
        </w:rPr>
        <w:t>The Australian and New Zealand governments</w:t>
      </w:r>
      <w:r w:rsidR="003F7A5F" w:rsidRPr="00EF0386">
        <w:rPr>
          <w:rFonts w:cs="Arial"/>
        </w:rPr>
        <w:t>’</w:t>
      </w:r>
      <w:r w:rsidRPr="00EF0386">
        <w:rPr>
          <w:rFonts w:cs="Arial"/>
        </w:rPr>
        <w:t xml:space="preserve"> </w:t>
      </w:r>
      <w:r w:rsidR="003F7A5F" w:rsidRPr="00EF0386">
        <w:rPr>
          <w:rFonts w:cs="Arial"/>
        </w:rPr>
        <w:t xml:space="preserve">health </w:t>
      </w:r>
      <w:r w:rsidRPr="00EF0386">
        <w:rPr>
          <w:rFonts w:cs="Arial"/>
        </w:rPr>
        <w:t>advi</w:t>
      </w:r>
      <w:r w:rsidR="003F7A5F" w:rsidRPr="00EF0386">
        <w:rPr>
          <w:rFonts w:cs="Arial"/>
        </w:rPr>
        <w:t>c</w:t>
      </w:r>
      <w:r w:rsidRPr="00EF0386">
        <w:rPr>
          <w:rFonts w:cs="Arial"/>
        </w:rPr>
        <w:t xml:space="preserve">e </w:t>
      </w:r>
      <w:r w:rsidR="003F7A5F" w:rsidRPr="00EF0386">
        <w:rPr>
          <w:rFonts w:cs="Arial"/>
        </w:rPr>
        <w:t xml:space="preserve">to </w:t>
      </w:r>
      <w:r w:rsidRPr="00EF0386">
        <w:rPr>
          <w:rFonts w:cs="Arial"/>
        </w:rPr>
        <w:t xml:space="preserve">women </w:t>
      </w:r>
      <w:r w:rsidR="003F7A5F" w:rsidRPr="00EF0386">
        <w:rPr>
          <w:rFonts w:cs="Arial"/>
        </w:rPr>
        <w:t xml:space="preserve">is </w:t>
      </w:r>
      <w:r w:rsidRPr="00EF0386">
        <w:rPr>
          <w:rFonts w:cs="Arial"/>
        </w:rPr>
        <w:t xml:space="preserve">not to consume alcohol during pregnancy. Exposure of the fetus to alcohol can cause a range of </w:t>
      </w:r>
      <w:r w:rsidRPr="00EF0386">
        <w:t>physical, cognitive, behavioural and neurodevelopmental disabilities</w:t>
      </w:r>
      <w:r w:rsidR="001E2C18" w:rsidRPr="00EF0386">
        <w:t xml:space="preserve"> with lifelong implications</w:t>
      </w:r>
      <w:r w:rsidRPr="00EF0386">
        <w:t>, collectively known as FASD</w:t>
      </w:r>
      <w:r w:rsidR="00C53D6C" w:rsidRPr="00EF0386">
        <w:t>.</w:t>
      </w:r>
      <w:r w:rsidR="0085700D" w:rsidRPr="00EF0386">
        <w:rPr>
          <w:rFonts w:ascii="Times New Roman" w:hAnsi="Times New Roman"/>
          <w:sz w:val="24"/>
          <w:lang w:eastAsia="en-GB" w:bidi="ar-SA"/>
        </w:rPr>
        <w:t xml:space="preserve"> </w:t>
      </w:r>
      <w:r w:rsidR="0085700D" w:rsidRPr="00EF0386">
        <w:t>FASD significantly impacts individuals, families and the wider community. People with FASD have greater education, health and mental health needs, are more likely to have problems gaining employment and working independently, and are</w:t>
      </w:r>
      <w:r w:rsidR="00B4461E" w:rsidRPr="00EF0386">
        <w:t xml:space="preserve"> more likely to have early contact with the justice system</w:t>
      </w:r>
      <w:r w:rsidR="00C53D6C" w:rsidRPr="00EF0386">
        <w:t>.</w:t>
      </w:r>
      <w:r w:rsidR="00FC52D6" w:rsidRPr="00EF0386">
        <w:rPr>
          <w:rStyle w:val="FootnoteReference"/>
        </w:rPr>
        <w:footnoteReference w:id="2"/>
      </w:r>
      <w:r w:rsidR="00C53D6C" w:rsidRPr="00EF0386">
        <w:t xml:space="preserve"> </w:t>
      </w:r>
    </w:p>
    <w:p w14:paraId="46100EA0" w14:textId="77777777" w:rsidR="00B91361" w:rsidRDefault="00B91361" w:rsidP="00F079AE">
      <w:pPr>
        <w:widowControl/>
        <w:autoSpaceDE w:val="0"/>
        <w:autoSpaceDN w:val="0"/>
        <w:adjustRightInd w:val="0"/>
        <w:rPr>
          <w:highlight w:val="yellow"/>
        </w:rPr>
      </w:pPr>
    </w:p>
    <w:p w14:paraId="55D294AB" w14:textId="4C565552" w:rsidR="00970AE6" w:rsidRPr="00EF0386" w:rsidRDefault="007F7C37" w:rsidP="00F079AE">
      <w:pPr>
        <w:widowControl/>
        <w:autoSpaceDE w:val="0"/>
        <w:autoSpaceDN w:val="0"/>
        <w:adjustRightInd w:val="0"/>
      </w:pPr>
      <w:r w:rsidRPr="00EF0386">
        <w:t xml:space="preserve">FSANZ has </w:t>
      </w:r>
      <w:r w:rsidR="00B91361" w:rsidRPr="00EF0386">
        <w:t xml:space="preserve">conservatively </w:t>
      </w:r>
      <w:r w:rsidRPr="00EF0386">
        <w:t>estimated the ‘health related’ cost of FASD across Australia and New Zealand to be A$27</w:t>
      </w:r>
      <w:r w:rsidR="00B91361" w:rsidRPr="00EF0386">
        <w:t>.6</w:t>
      </w:r>
      <w:r w:rsidRPr="00EF0386">
        <w:t xml:space="preserve"> billion</w:t>
      </w:r>
      <w:r w:rsidR="00FC36C2" w:rsidRPr="00EF0386">
        <w:t xml:space="preserve"> over 20 years</w:t>
      </w:r>
      <w:r w:rsidRPr="00EF0386">
        <w:t>. This estimate assumes only mild FASD cases and excludes wider social costs such</w:t>
      </w:r>
      <w:r w:rsidR="00EF0386" w:rsidRPr="00EF0386">
        <w:t xml:space="preserve"> as</w:t>
      </w:r>
      <w:r w:rsidRPr="00EF0386">
        <w:t xml:space="preserve"> costs to the justice system, broader health and social care costs, costs of lost productivity from individuals with FASD, and emotional costs to individuals, families and wider communities.</w:t>
      </w:r>
    </w:p>
    <w:p w14:paraId="0A9E3858" w14:textId="77777777" w:rsidR="00970AE6" w:rsidRPr="00EF0386" w:rsidRDefault="00970AE6" w:rsidP="00DA4349"/>
    <w:p w14:paraId="72E441BC" w14:textId="061C7033" w:rsidR="00DA4349" w:rsidRDefault="00DA4349" w:rsidP="00DA4349">
      <w:pPr>
        <w:rPr>
          <w:lang w:eastAsia="en-AU" w:bidi="ar-SA"/>
        </w:rPr>
      </w:pPr>
      <w:r w:rsidRPr="00EF0386">
        <w:t>FASD is</w:t>
      </w:r>
      <w:r w:rsidR="00236A2D" w:rsidRPr="00EF0386">
        <w:t xml:space="preserve"> entirely</w:t>
      </w:r>
      <w:r w:rsidRPr="00EF0386">
        <w:t xml:space="preserve"> preventable by avoiding alcohol consumption during pregnancy. </w:t>
      </w:r>
      <w:r w:rsidRPr="00EF0386">
        <w:rPr>
          <w:rFonts w:cs="Arial"/>
        </w:rPr>
        <w:t>However, a</w:t>
      </w:r>
      <w:r w:rsidRPr="00EF0386">
        <w:t>vailable data show that</w:t>
      </w:r>
      <w:r w:rsidRPr="00EF0386" w:rsidDel="004F3889">
        <w:t xml:space="preserve"> </w:t>
      </w:r>
      <w:r w:rsidRPr="00EF0386">
        <w:t xml:space="preserve">approximately </w:t>
      </w:r>
      <w:r w:rsidR="002F239A" w:rsidRPr="00EF0386">
        <w:t xml:space="preserve">1 in 4 </w:t>
      </w:r>
      <w:r w:rsidRPr="00EF0386">
        <w:t>women in Australia and</w:t>
      </w:r>
      <w:r w:rsidR="002F239A" w:rsidRPr="00EF0386">
        <w:t xml:space="preserve"> 1 in 5 </w:t>
      </w:r>
      <w:r w:rsidRPr="00EF0386">
        <w:t>women</w:t>
      </w:r>
      <w:r w:rsidR="002F239A" w:rsidRPr="00EF0386">
        <w:t xml:space="preserve"> </w:t>
      </w:r>
      <w:r w:rsidRPr="00EF0386">
        <w:t xml:space="preserve">in New Zealand continue to consume alcohol </w:t>
      </w:r>
      <w:r w:rsidR="00445705" w:rsidRPr="00EF0386">
        <w:t xml:space="preserve">after they become aware they are </w:t>
      </w:r>
      <w:r w:rsidRPr="00EF0386">
        <w:t>pregnant</w:t>
      </w:r>
      <w:r w:rsidRPr="00EF0386">
        <w:rPr>
          <w:lang w:eastAsia="en-AU" w:bidi="ar-SA"/>
        </w:rPr>
        <w:t>.</w:t>
      </w:r>
    </w:p>
    <w:p w14:paraId="39BACB39" w14:textId="77777777" w:rsidR="00DA4349" w:rsidRDefault="00DA4349" w:rsidP="00FE21DC">
      <w:pPr>
        <w:rPr>
          <w:rFonts w:cs="Arial"/>
          <w:szCs w:val="22"/>
        </w:rPr>
      </w:pPr>
    </w:p>
    <w:p w14:paraId="4E132259" w14:textId="07F01531" w:rsidR="00FE21DC" w:rsidRDefault="00903FF5" w:rsidP="00FE21DC">
      <w:pPr>
        <w:rPr>
          <w:lang w:val="en-AU" w:eastAsia="en-GB" w:bidi="ar-SA"/>
        </w:rPr>
      </w:pPr>
      <w:r>
        <w:rPr>
          <w:rFonts w:cs="Arial"/>
          <w:szCs w:val="22"/>
        </w:rPr>
        <w:t>In the P1050 Approval Report</w:t>
      </w:r>
      <w:r>
        <w:rPr>
          <w:rStyle w:val="FootnoteReference"/>
          <w:rFonts w:cs="Arial"/>
          <w:szCs w:val="22"/>
        </w:rPr>
        <w:footnoteReference w:id="3"/>
      </w:r>
      <w:r w:rsidR="00247F6A">
        <w:rPr>
          <w:rFonts w:cs="Arial"/>
          <w:szCs w:val="22"/>
        </w:rPr>
        <w:t>, t</w:t>
      </w:r>
      <w:r w:rsidR="00FE21DC">
        <w:rPr>
          <w:rFonts w:cs="Arial"/>
          <w:szCs w:val="22"/>
        </w:rPr>
        <w:t xml:space="preserve">he draft variation </w:t>
      </w:r>
      <w:r w:rsidR="00FE21DC">
        <w:rPr>
          <w:lang w:val="en-AU" w:eastAsia="en-GB" w:bidi="ar-SA"/>
        </w:rPr>
        <w:t xml:space="preserve">to the </w:t>
      </w:r>
      <w:r w:rsidR="00FE21DC" w:rsidRPr="00A04193">
        <w:t>Code</w:t>
      </w:r>
      <w:r w:rsidR="00FE21DC">
        <w:rPr>
          <w:lang w:val="en-AU" w:eastAsia="en-GB" w:bidi="ar-SA"/>
        </w:rPr>
        <w:t xml:space="preserve"> was to require </w:t>
      </w:r>
      <w:r w:rsidR="00004409">
        <w:rPr>
          <w:lang w:val="en-AU" w:eastAsia="en-GB" w:bidi="ar-SA"/>
        </w:rPr>
        <w:t>a</w:t>
      </w:r>
      <w:r w:rsidR="00FE21DC">
        <w:rPr>
          <w:lang w:val="en-AU" w:eastAsia="en-GB" w:bidi="ar-SA"/>
        </w:rPr>
        <w:t xml:space="preserve"> pregnancy warning label (incorporating pictogram and wording) on packaged alcoholic beverages </w:t>
      </w:r>
      <w:r w:rsidR="00FE21DC" w:rsidRPr="00600167">
        <w:rPr>
          <w:rFonts w:cs="Arial"/>
          <w:lang w:val="en-AU" w:eastAsia="en-GB"/>
        </w:rPr>
        <w:t>with more than 1.15% alcohol by volume</w:t>
      </w:r>
      <w:r w:rsidR="00FE21DC" w:rsidRPr="0090693C">
        <w:rPr>
          <w:rFonts w:cs="Arial"/>
          <w:szCs w:val="22"/>
        </w:rPr>
        <w:t xml:space="preserve"> for retail sale</w:t>
      </w:r>
      <w:r w:rsidR="002510F2">
        <w:rPr>
          <w:rFonts w:cs="Arial"/>
          <w:szCs w:val="22"/>
        </w:rPr>
        <w:t>,</w:t>
      </w:r>
      <w:r w:rsidR="00FE21DC" w:rsidRPr="00600167">
        <w:rPr>
          <w:rFonts w:cs="Arial"/>
          <w:lang w:val="en-AU" w:eastAsia="en-GB"/>
        </w:rPr>
        <w:t xml:space="preserve"> </w:t>
      </w:r>
      <w:r w:rsidR="00272B79">
        <w:rPr>
          <w:rFonts w:cs="Arial"/>
          <w:szCs w:val="22"/>
        </w:rPr>
        <w:t xml:space="preserve">with a </w:t>
      </w:r>
      <w:r w:rsidR="00272B79">
        <w:t>two year transition period for implementation</w:t>
      </w:r>
      <w:r w:rsidR="0061318D">
        <w:rPr>
          <w:lang w:val="en-AU" w:eastAsia="en-GB" w:bidi="ar-SA"/>
        </w:rPr>
        <w:t>.</w:t>
      </w:r>
    </w:p>
    <w:p w14:paraId="77F14A16" w14:textId="7B22AB0B" w:rsidR="00F3459A" w:rsidRPr="003673A1" w:rsidRDefault="00F3459A" w:rsidP="00F3459A">
      <w:pPr>
        <w:pStyle w:val="Default"/>
        <w:rPr>
          <w:rFonts w:ascii="Arial" w:hAnsi="Arial" w:cs="Arial"/>
          <w:sz w:val="22"/>
          <w:szCs w:val="22"/>
        </w:rPr>
      </w:pPr>
    </w:p>
    <w:p w14:paraId="7EB43216" w14:textId="0A3AA2A7" w:rsidR="0080728B" w:rsidRDefault="00F5644E" w:rsidP="0080728B">
      <w:pPr>
        <w:rPr>
          <w:lang w:bidi="ar-SA"/>
        </w:rPr>
      </w:pPr>
      <w:r>
        <w:rPr>
          <w:lang w:bidi="ar-SA"/>
        </w:rPr>
        <w:lastRenderedPageBreak/>
        <w:t xml:space="preserve">FSANZ has re-examined cost estimates drawing on information used at assessment of P1050 </w:t>
      </w:r>
      <w:r w:rsidR="000E1B2C">
        <w:rPr>
          <w:lang w:bidi="ar-SA"/>
        </w:rPr>
        <w:t xml:space="preserve">as </w:t>
      </w:r>
      <w:r>
        <w:rPr>
          <w:lang w:bidi="ar-SA"/>
        </w:rPr>
        <w:t>presented in the Approval Report and additional information gathered at review. To inform</w:t>
      </w:r>
      <w:r w:rsidR="00B943D2">
        <w:rPr>
          <w:lang w:bidi="ar-SA"/>
        </w:rPr>
        <w:t xml:space="preserve"> the review</w:t>
      </w:r>
      <w:r w:rsidR="00CB1847">
        <w:rPr>
          <w:lang w:bidi="ar-SA"/>
        </w:rPr>
        <w:t xml:space="preserve"> and validate cost information</w:t>
      </w:r>
      <w:r w:rsidR="00B943D2">
        <w:rPr>
          <w:lang w:bidi="ar-SA"/>
        </w:rPr>
        <w:t>, FSANZ:</w:t>
      </w:r>
    </w:p>
    <w:p w14:paraId="61F27F2F" w14:textId="77777777" w:rsidR="00F5644E" w:rsidRDefault="00F5644E" w:rsidP="0080728B">
      <w:pPr>
        <w:rPr>
          <w:lang w:bidi="ar-SA"/>
        </w:rPr>
      </w:pPr>
    </w:p>
    <w:p w14:paraId="2F061E65" w14:textId="77777777" w:rsidR="00F5644E" w:rsidRDefault="0080728B" w:rsidP="00F0226C">
      <w:pPr>
        <w:pStyle w:val="ListParagraph"/>
        <w:numPr>
          <w:ilvl w:val="0"/>
          <w:numId w:val="24"/>
        </w:numPr>
        <w:ind w:left="567" w:hanging="567"/>
        <w:rPr>
          <w:lang w:bidi="ar-SA"/>
        </w:rPr>
      </w:pPr>
      <w:r>
        <w:rPr>
          <w:lang w:bidi="ar-SA"/>
        </w:rPr>
        <w:t xml:space="preserve">sought clarification of cost estimates </w:t>
      </w:r>
      <w:r w:rsidR="00FE21DC">
        <w:rPr>
          <w:lang w:bidi="ar-SA"/>
        </w:rPr>
        <w:t>from</w:t>
      </w:r>
      <w:r>
        <w:rPr>
          <w:lang w:bidi="ar-SA"/>
        </w:rPr>
        <w:t xml:space="preserve"> four </w:t>
      </w:r>
      <w:r w:rsidR="000E1B2C">
        <w:rPr>
          <w:lang w:bidi="ar-SA"/>
        </w:rPr>
        <w:t xml:space="preserve">key </w:t>
      </w:r>
      <w:r>
        <w:rPr>
          <w:lang w:bidi="ar-SA"/>
        </w:rPr>
        <w:t xml:space="preserve">Australian </w:t>
      </w:r>
      <w:r w:rsidR="002F1597">
        <w:rPr>
          <w:lang w:bidi="ar-SA"/>
        </w:rPr>
        <w:t>alcoholic beverage associations</w:t>
      </w:r>
    </w:p>
    <w:p w14:paraId="18C8C6E2" w14:textId="77777777" w:rsidR="00F57A9B" w:rsidRPr="00EF0386" w:rsidRDefault="00F57A9B" w:rsidP="00F0226C">
      <w:pPr>
        <w:pStyle w:val="ListParagraph"/>
        <w:numPr>
          <w:ilvl w:val="0"/>
          <w:numId w:val="24"/>
        </w:numPr>
        <w:ind w:left="567" w:hanging="567"/>
      </w:pPr>
      <w:r>
        <w:t xml:space="preserve">contacted jurisdictions across Australia and New Zealand to confirm if they were provided with </w:t>
      </w:r>
      <w:r>
        <w:rPr>
          <w:rFonts w:cs="Arial"/>
        </w:rPr>
        <w:t xml:space="preserve">any </w:t>
      </w:r>
      <w:r w:rsidR="003F7A5F" w:rsidRPr="00EF0386">
        <w:rPr>
          <w:rFonts w:cs="Arial"/>
        </w:rPr>
        <w:t xml:space="preserve">additional </w:t>
      </w:r>
      <w:r w:rsidRPr="00EF0386">
        <w:rPr>
          <w:rFonts w:cs="Arial"/>
        </w:rPr>
        <w:t xml:space="preserve">cost </w:t>
      </w:r>
      <w:r w:rsidRPr="00EF0386">
        <w:t>information</w:t>
      </w:r>
      <w:r w:rsidRPr="00EF0386">
        <w:rPr>
          <w:rFonts w:cs="Arial"/>
        </w:rPr>
        <w:t xml:space="preserve"> from industry members or industry representative bodies </w:t>
      </w:r>
    </w:p>
    <w:p w14:paraId="69829CCC" w14:textId="77777777" w:rsidR="005572D3" w:rsidRPr="00EF0386" w:rsidRDefault="00B943D2" w:rsidP="00F0226C">
      <w:pPr>
        <w:pStyle w:val="ListParagraph"/>
        <w:numPr>
          <w:ilvl w:val="0"/>
          <w:numId w:val="24"/>
        </w:numPr>
        <w:ind w:left="567" w:hanging="567"/>
        <w:rPr>
          <w:lang w:bidi="ar-SA"/>
        </w:rPr>
      </w:pPr>
      <w:r w:rsidRPr="00EF0386">
        <w:rPr>
          <w:lang w:bidi="ar-SA"/>
        </w:rPr>
        <w:t xml:space="preserve">sought clarification of the costs of mandating the colours of the pregnancy warning </w:t>
      </w:r>
      <w:r w:rsidR="00924BC5" w:rsidRPr="00EF0386">
        <w:rPr>
          <w:lang w:bidi="ar-SA"/>
        </w:rPr>
        <w:t>label from</w:t>
      </w:r>
      <w:r w:rsidRPr="00EF0386">
        <w:rPr>
          <w:lang w:bidi="ar-SA"/>
        </w:rPr>
        <w:t xml:space="preserve"> </w:t>
      </w:r>
      <w:r w:rsidR="00F5644E" w:rsidRPr="00EF0386">
        <w:rPr>
          <w:lang w:bidi="ar-SA"/>
        </w:rPr>
        <w:t>four label printing companies</w:t>
      </w:r>
    </w:p>
    <w:p w14:paraId="52C63000" w14:textId="55365AB0" w:rsidR="00AC1BF0" w:rsidRPr="00EF0386" w:rsidRDefault="005572D3" w:rsidP="00F0226C">
      <w:pPr>
        <w:pStyle w:val="ListParagraph"/>
        <w:numPr>
          <w:ilvl w:val="0"/>
          <w:numId w:val="24"/>
        </w:numPr>
        <w:ind w:left="567" w:hanging="567"/>
        <w:rPr>
          <w:lang w:bidi="ar-SA"/>
        </w:rPr>
      </w:pPr>
      <w:r w:rsidRPr="00EF0386">
        <w:rPr>
          <w:szCs w:val="20"/>
        </w:rPr>
        <w:t>had its economic analysis of costs and benefits independently peer-reviewed by Marsden Jacob Associates, a leading private sector specialist economic consultancy with specific labelling cost expertise</w:t>
      </w:r>
      <w:r w:rsidR="000C6BD9" w:rsidRPr="00EF0386">
        <w:rPr>
          <w:szCs w:val="20"/>
        </w:rPr>
        <w:t>.</w:t>
      </w:r>
    </w:p>
    <w:p w14:paraId="76A38891" w14:textId="77777777" w:rsidR="0080728B" w:rsidRDefault="0080728B" w:rsidP="00DC3A82">
      <w:pPr>
        <w:rPr>
          <w:rFonts w:cs="Arial"/>
        </w:rPr>
      </w:pPr>
    </w:p>
    <w:p w14:paraId="7ABB1C6E" w14:textId="77777777" w:rsidR="00260690" w:rsidRPr="00F17AAB" w:rsidRDefault="00260690" w:rsidP="00260690">
      <w:pPr>
        <w:rPr>
          <w:szCs w:val="20"/>
          <w:lang w:val="en-AU" w:bidi="ar-SA"/>
        </w:rPr>
      </w:pPr>
      <w:r>
        <w:t xml:space="preserve">FSANZ has considered the costs of colour requirements and signal wording along with the evidence base for these label elements given the need to balance costs with efficacy </w:t>
      </w:r>
      <w:r w:rsidR="002F1597">
        <w:t>of the pregnancy warning label.</w:t>
      </w:r>
    </w:p>
    <w:p w14:paraId="773EAE9B" w14:textId="77777777" w:rsidR="00260690" w:rsidRDefault="00260690" w:rsidP="004729D2"/>
    <w:p w14:paraId="656B9C9C" w14:textId="77777777" w:rsidR="002D13CB" w:rsidRDefault="003B10F1" w:rsidP="002D13CB">
      <w:pPr>
        <w:rPr>
          <w:highlight w:val="yellow"/>
        </w:rPr>
      </w:pPr>
      <w:r>
        <w:t xml:space="preserve">The </w:t>
      </w:r>
      <w:r w:rsidRPr="0003149A">
        <w:rPr>
          <w:i/>
        </w:rPr>
        <w:t>Food Standards Australia New Zealand Act 1991</w:t>
      </w:r>
      <w:r>
        <w:t xml:space="preserve"> (the FSANZ Act) requires</w:t>
      </w:r>
      <w:r w:rsidR="00E352FA">
        <w:t xml:space="preserve"> FSANZ to have</w:t>
      </w:r>
      <w:r>
        <w:t xml:space="preserve"> regard to specific matters when assessing a proposal and when deciding to approve a draft variation developed as a result of a proposal. These include the objectives and matters stated in section 18 of </w:t>
      </w:r>
      <w:r w:rsidRPr="00EF0386">
        <w:t xml:space="preserve">that Act. </w:t>
      </w:r>
      <w:r w:rsidR="002D13CB" w:rsidRPr="00EF0386">
        <w:t>Subsection 18(1) of the FSANZ Act lists in order of priority three objectives for FSANZ when undertaking a review. The protection of public health and safety has the highest priority.</w:t>
      </w:r>
    </w:p>
    <w:p w14:paraId="0EFDD7D5" w14:textId="1337C91E" w:rsidR="00B82FE7" w:rsidRDefault="00B82FE7" w:rsidP="002D13CB">
      <w:pPr>
        <w:rPr>
          <w:highlight w:val="yellow"/>
        </w:rPr>
      </w:pPr>
    </w:p>
    <w:p w14:paraId="3ABD59E2" w14:textId="50007C4C" w:rsidR="004729D2" w:rsidRDefault="003B10F1" w:rsidP="004729D2">
      <w:r>
        <w:t xml:space="preserve">The matters listed in section 59 of the </w:t>
      </w:r>
      <w:r w:rsidR="001950E1">
        <w:t xml:space="preserve">FSANZ </w:t>
      </w:r>
      <w:r>
        <w:t xml:space="preserve">Act also remain relevant considerations for FSANZ when conducting a review requested by the Forum. </w:t>
      </w:r>
      <w:r w:rsidR="004729D2">
        <w:t>The FSANZ Act also makes clear that the Forum cannot direct what</w:t>
      </w:r>
      <w:r w:rsidR="00DC3D5F">
        <w:t xml:space="preserve"> FSANZ must decide in a review.</w:t>
      </w:r>
    </w:p>
    <w:p w14:paraId="65FF92D0" w14:textId="77777777" w:rsidR="0060644C" w:rsidRPr="00856608" w:rsidRDefault="0060644C" w:rsidP="0060644C">
      <w:pPr>
        <w:pStyle w:val="Heading2"/>
      </w:pPr>
      <w:bookmarkStart w:id="14" w:name="_Toc41550762"/>
      <w:bookmarkStart w:id="15" w:name="_Toc43466818"/>
      <w:bookmarkStart w:id="16" w:name="_Toc43727793"/>
      <w:bookmarkStart w:id="17" w:name="_Toc43738869"/>
      <w:bookmarkStart w:id="18" w:name="_Toc43906561"/>
      <w:r w:rsidRPr="00856608">
        <w:t>Matters addressed</w:t>
      </w:r>
      <w:r w:rsidR="00C10989">
        <w:t xml:space="preserve"> </w:t>
      </w:r>
      <w:r w:rsidR="007C1FCA">
        <w:t>in</w:t>
      </w:r>
      <w:r w:rsidR="00C10989">
        <w:t xml:space="preserve"> the </w:t>
      </w:r>
      <w:r w:rsidRPr="00856608">
        <w:t>review</w:t>
      </w:r>
      <w:bookmarkEnd w:id="14"/>
      <w:bookmarkEnd w:id="15"/>
      <w:bookmarkEnd w:id="16"/>
      <w:bookmarkEnd w:id="17"/>
      <w:bookmarkEnd w:id="1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809"/>
      </w:tblGrid>
      <w:tr w:rsidR="0060644C" w:rsidRPr="00856608" w14:paraId="41B8094D" w14:textId="77777777" w:rsidTr="00FB17ED">
        <w:trPr>
          <w:tblHeader/>
        </w:trPr>
        <w:tc>
          <w:tcPr>
            <w:tcW w:w="2263" w:type="dxa"/>
            <w:shd w:val="clear" w:color="auto" w:fill="D6E3BC" w:themeFill="accent3" w:themeFillTint="66"/>
          </w:tcPr>
          <w:p w14:paraId="18B01D6A" w14:textId="77777777" w:rsidR="0060644C" w:rsidRPr="00856608" w:rsidRDefault="0060644C" w:rsidP="004756BD">
            <w:pPr>
              <w:pStyle w:val="Table1"/>
            </w:pPr>
            <w:r>
              <w:t xml:space="preserve">Forum </w:t>
            </w:r>
            <w:r w:rsidRPr="00856608">
              <w:t>issue</w:t>
            </w:r>
          </w:p>
        </w:tc>
        <w:tc>
          <w:tcPr>
            <w:tcW w:w="6809" w:type="dxa"/>
            <w:shd w:val="clear" w:color="auto" w:fill="D6E3BC" w:themeFill="accent3" w:themeFillTint="66"/>
          </w:tcPr>
          <w:p w14:paraId="37653BE8" w14:textId="77777777" w:rsidR="0060644C" w:rsidRPr="00856608" w:rsidRDefault="0060644C" w:rsidP="004756BD">
            <w:pPr>
              <w:pStyle w:val="Table1"/>
              <w:rPr>
                <w:caps/>
                <w:szCs w:val="24"/>
              </w:rPr>
            </w:pPr>
            <w:r w:rsidRPr="006E1858">
              <w:rPr>
                <w:rFonts w:ascii="Arial Bold" w:hAnsi="Arial Bold"/>
                <w:szCs w:val="24"/>
              </w:rPr>
              <w:t xml:space="preserve">Summary of </w:t>
            </w:r>
            <w:r w:rsidRPr="00856608">
              <w:rPr>
                <w:caps/>
                <w:szCs w:val="24"/>
              </w:rPr>
              <w:t xml:space="preserve">FSANZ’S </w:t>
            </w:r>
            <w:r w:rsidRPr="00856608">
              <w:rPr>
                <w:szCs w:val="24"/>
              </w:rPr>
              <w:t xml:space="preserve">response </w:t>
            </w:r>
          </w:p>
        </w:tc>
      </w:tr>
      <w:tr w:rsidR="0060644C" w:rsidRPr="00856608" w14:paraId="3E20A4CA" w14:textId="77777777" w:rsidTr="004756BD">
        <w:tc>
          <w:tcPr>
            <w:tcW w:w="9072" w:type="dxa"/>
            <w:gridSpan w:val="2"/>
          </w:tcPr>
          <w:p w14:paraId="4C499687" w14:textId="77777777" w:rsidR="00E1772B" w:rsidRPr="00E1772B" w:rsidRDefault="0060644C" w:rsidP="00E1772B">
            <w:pPr>
              <w:pStyle w:val="Table2"/>
              <w:rPr>
                <w:b/>
                <w:color w:val="000000"/>
              </w:rPr>
            </w:pPr>
            <w:r w:rsidRPr="00F5644E">
              <w:rPr>
                <w:b/>
                <w:color w:val="000000"/>
              </w:rPr>
              <w:t>Unreasonable cost burden on industry</w:t>
            </w:r>
          </w:p>
        </w:tc>
      </w:tr>
      <w:tr w:rsidR="0060644C" w:rsidRPr="00856608" w14:paraId="72621FEE" w14:textId="77777777" w:rsidTr="00FB17ED">
        <w:tc>
          <w:tcPr>
            <w:tcW w:w="2263" w:type="dxa"/>
          </w:tcPr>
          <w:p w14:paraId="055EBADE" w14:textId="77777777" w:rsidR="0060644C" w:rsidRDefault="0060644C" w:rsidP="004756BD">
            <w:pPr>
              <w:pStyle w:val="Table2"/>
              <w:rPr>
                <w:color w:val="000000"/>
              </w:rPr>
            </w:pPr>
            <w:r>
              <w:rPr>
                <w:color w:val="000000"/>
              </w:rPr>
              <w:t>Break-even cost analysis</w:t>
            </w:r>
          </w:p>
        </w:tc>
        <w:tc>
          <w:tcPr>
            <w:tcW w:w="6809" w:type="dxa"/>
          </w:tcPr>
          <w:p w14:paraId="1E339631" w14:textId="6546E413" w:rsidR="00961F84" w:rsidRPr="00E1772B" w:rsidRDefault="00A27230" w:rsidP="00A27230">
            <w:pPr>
              <w:rPr>
                <w:sz w:val="20"/>
                <w:szCs w:val="20"/>
              </w:rPr>
            </w:pPr>
            <w:r w:rsidRPr="00446CF9">
              <w:rPr>
                <w:sz w:val="20"/>
                <w:szCs w:val="20"/>
              </w:rPr>
              <w:t>FSANZ</w:t>
            </w:r>
            <w:r w:rsidR="00446CF9">
              <w:rPr>
                <w:sz w:val="20"/>
                <w:szCs w:val="20"/>
              </w:rPr>
              <w:t>’s assessment is that the cost burden to industry of the pregnancy warning label</w:t>
            </w:r>
            <w:r w:rsidR="00ED7BA7" w:rsidRPr="00446CF9">
              <w:rPr>
                <w:sz w:val="20"/>
                <w:szCs w:val="20"/>
              </w:rPr>
              <w:t xml:space="preserve"> </w:t>
            </w:r>
            <w:r w:rsidRPr="00446CF9">
              <w:rPr>
                <w:sz w:val="20"/>
                <w:szCs w:val="20"/>
              </w:rPr>
              <w:t xml:space="preserve">is </w:t>
            </w:r>
            <w:r w:rsidR="00900EEE" w:rsidRPr="00446CF9">
              <w:rPr>
                <w:sz w:val="20"/>
                <w:szCs w:val="20"/>
              </w:rPr>
              <w:t>not un</w:t>
            </w:r>
            <w:r w:rsidRPr="00446CF9">
              <w:rPr>
                <w:sz w:val="20"/>
                <w:szCs w:val="20"/>
              </w:rPr>
              <w:t>reasonable</w:t>
            </w:r>
            <w:r w:rsidRPr="00446CF9">
              <w:rPr>
                <w:b/>
                <w:sz w:val="20"/>
                <w:szCs w:val="20"/>
              </w:rPr>
              <w:t xml:space="preserve"> </w:t>
            </w:r>
            <w:r w:rsidRPr="00446CF9">
              <w:rPr>
                <w:sz w:val="20"/>
                <w:szCs w:val="20"/>
              </w:rPr>
              <w:t>because</w:t>
            </w:r>
            <w:r w:rsidR="00961F84" w:rsidRPr="00446CF9">
              <w:rPr>
                <w:sz w:val="20"/>
                <w:szCs w:val="20"/>
              </w:rPr>
              <w:t>:</w:t>
            </w:r>
          </w:p>
          <w:p w14:paraId="3C158A7A" w14:textId="77777777" w:rsidR="00A3118F" w:rsidRPr="00E1772B" w:rsidRDefault="00A3118F" w:rsidP="00A27230">
            <w:pPr>
              <w:rPr>
                <w:sz w:val="20"/>
                <w:szCs w:val="20"/>
              </w:rPr>
            </w:pPr>
          </w:p>
          <w:p w14:paraId="216E3866" w14:textId="77777777" w:rsidR="00D549AD" w:rsidRDefault="00735C97" w:rsidP="00F0226C">
            <w:pPr>
              <w:pStyle w:val="ListParagraph"/>
              <w:numPr>
                <w:ilvl w:val="0"/>
                <w:numId w:val="25"/>
              </w:numPr>
              <w:ind w:left="325" w:hanging="284"/>
              <w:rPr>
                <w:sz w:val="20"/>
                <w:szCs w:val="20"/>
              </w:rPr>
            </w:pPr>
            <w:r>
              <w:rPr>
                <w:sz w:val="20"/>
                <w:szCs w:val="20"/>
                <w:lang w:bidi="ar-SA"/>
              </w:rPr>
              <w:t>At Approval, t</w:t>
            </w:r>
            <w:r w:rsidR="00D549AD" w:rsidRPr="00E1772B">
              <w:rPr>
                <w:sz w:val="20"/>
                <w:szCs w:val="20"/>
                <w:lang w:bidi="ar-SA"/>
              </w:rPr>
              <w:t>he break-even analysis found:</w:t>
            </w:r>
          </w:p>
          <w:p w14:paraId="6FE6E4AF" w14:textId="77777777" w:rsidR="00F66A43" w:rsidRPr="00E1772B" w:rsidRDefault="00F66A43" w:rsidP="00F66A43">
            <w:pPr>
              <w:pStyle w:val="ListParagraph"/>
              <w:ind w:left="325"/>
              <w:rPr>
                <w:sz w:val="20"/>
                <w:szCs w:val="20"/>
              </w:rPr>
            </w:pPr>
          </w:p>
          <w:p w14:paraId="1C765EDF" w14:textId="13ABE405" w:rsidR="00D549AD" w:rsidRPr="00F66A43" w:rsidRDefault="00D549AD" w:rsidP="00F66A43">
            <w:pPr>
              <w:pStyle w:val="FSBullet2"/>
              <w:ind w:left="598" w:hanging="283"/>
              <w:rPr>
                <w:sz w:val="20"/>
                <w:szCs w:val="20"/>
              </w:rPr>
            </w:pPr>
            <w:r w:rsidRPr="00E1772B">
              <w:rPr>
                <w:sz w:val="20"/>
                <w:szCs w:val="20"/>
              </w:rPr>
              <w:t xml:space="preserve">only </w:t>
            </w:r>
            <w:r w:rsidRPr="00F66A43">
              <w:rPr>
                <w:sz w:val="20"/>
                <w:szCs w:val="20"/>
              </w:rPr>
              <w:t>a small proportion of cases of FASD (i.e. 1.3% or 225 cases per year</w:t>
            </w:r>
            <w:r w:rsidR="00182729" w:rsidRPr="00F66A43">
              <w:rPr>
                <w:sz w:val="20"/>
                <w:szCs w:val="20"/>
              </w:rPr>
              <w:t xml:space="preserve"> over 20 years</w:t>
            </w:r>
            <w:r w:rsidRPr="00F66A43">
              <w:rPr>
                <w:sz w:val="20"/>
                <w:szCs w:val="20"/>
              </w:rPr>
              <w:t>) need to be prevented to offset the total cost of label changes</w:t>
            </w:r>
          </w:p>
          <w:p w14:paraId="0422653C" w14:textId="126E96D0" w:rsidR="00D549AD" w:rsidRPr="00F66A43" w:rsidRDefault="00D549AD" w:rsidP="00F66A43">
            <w:pPr>
              <w:pStyle w:val="FSBullet2"/>
              <w:ind w:left="598" w:hanging="283"/>
              <w:rPr>
                <w:sz w:val="20"/>
                <w:szCs w:val="20"/>
              </w:rPr>
            </w:pPr>
            <w:r w:rsidRPr="00F66A43">
              <w:rPr>
                <w:sz w:val="20"/>
                <w:szCs w:val="20"/>
              </w:rPr>
              <w:t>there are large human</w:t>
            </w:r>
            <w:r w:rsidR="008D0133" w:rsidRPr="00F66A43">
              <w:rPr>
                <w:sz w:val="20"/>
                <w:szCs w:val="20"/>
              </w:rPr>
              <w:t>, social</w:t>
            </w:r>
            <w:r w:rsidRPr="00F66A43">
              <w:rPr>
                <w:sz w:val="20"/>
                <w:szCs w:val="20"/>
              </w:rPr>
              <w:t xml:space="preserve"> and financial benefits to the community from avoiding or mitigating new FASD cases</w:t>
            </w:r>
            <w:r w:rsidR="00735C97" w:rsidRPr="00F66A43">
              <w:rPr>
                <w:sz w:val="20"/>
                <w:szCs w:val="20"/>
              </w:rPr>
              <w:t>.</w:t>
            </w:r>
          </w:p>
          <w:p w14:paraId="36926891" w14:textId="77777777" w:rsidR="00AD3F5A" w:rsidRPr="00EF0386" w:rsidRDefault="00AD3F5A" w:rsidP="00D549AD">
            <w:pPr>
              <w:pStyle w:val="ListParagraph"/>
              <w:ind w:left="466" w:hanging="141"/>
              <w:rPr>
                <w:sz w:val="20"/>
                <w:szCs w:val="20"/>
              </w:rPr>
            </w:pPr>
          </w:p>
          <w:p w14:paraId="39BC6425" w14:textId="56D7579C" w:rsidR="003C0A2C" w:rsidRPr="00EF0386" w:rsidRDefault="002D13CB" w:rsidP="00F0226C">
            <w:pPr>
              <w:pStyle w:val="ListParagraph"/>
              <w:numPr>
                <w:ilvl w:val="0"/>
                <w:numId w:val="25"/>
              </w:numPr>
              <w:ind w:left="325" w:hanging="325"/>
              <w:rPr>
                <w:sz w:val="20"/>
                <w:szCs w:val="20"/>
              </w:rPr>
            </w:pPr>
            <w:r w:rsidRPr="00EF0386">
              <w:rPr>
                <w:sz w:val="20"/>
                <w:szCs w:val="20"/>
                <w:lang w:bidi="ar-SA"/>
              </w:rPr>
              <w:t>Additional cost information</w:t>
            </w:r>
            <w:r w:rsidR="00F03959" w:rsidRPr="00EF0386">
              <w:rPr>
                <w:sz w:val="20"/>
                <w:szCs w:val="20"/>
                <w:lang w:bidi="ar-SA"/>
              </w:rPr>
              <w:t xml:space="preserve"> </w:t>
            </w:r>
            <w:r w:rsidR="00FC38B3" w:rsidRPr="00EF0386">
              <w:rPr>
                <w:sz w:val="20"/>
                <w:szCs w:val="20"/>
                <w:lang w:bidi="ar-SA"/>
              </w:rPr>
              <w:t xml:space="preserve">identified during </w:t>
            </w:r>
            <w:r w:rsidR="0008141B" w:rsidRPr="00EF0386">
              <w:rPr>
                <w:sz w:val="20"/>
                <w:szCs w:val="20"/>
                <w:lang w:bidi="ar-SA"/>
              </w:rPr>
              <w:t>the</w:t>
            </w:r>
            <w:r w:rsidR="00F03959" w:rsidRPr="00EF0386">
              <w:rPr>
                <w:sz w:val="20"/>
                <w:szCs w:val="20"/>
                <w:lang w:bidi="ar-SA"/>
              </w:rPr>
              <w:t xml:space="preserve"> review aligns with the cost estimates included in the break-even analysis of the costs and benefits of the pregnancy warning label </w:t>
            </w:r>
            <w:r w:rsidR="00702D44" w:rsidRPr="00EF0386">
              <w:rPr>
                <w:sz w:val="20"/>
                <w:szCs w:val="20"/>
                <w:lang w:bidi="ar-SA"/>
              </w:rPr>
              <w:t>as at Approval</w:t>
            </w:r>
            <w:r w:rsidR="00E1772B" w:rsidRPr="00EF0386">
              <w:rPr>
                <w:sz w:val="20"/>
                <w:szCs w:val="20"/>
                <w:lang w:bidi="ar-SA"/>
              </w:rPr>
              <w:t>.</w:t>
            </w:r>
          </w:p>
          <w:p w14:paraId="1E48E699" w14:textId="77777777" w:rsidR="00BF6F17" w:rsidRPr="00EF0386" w:rsidRDefault="00BF6F17" w:rsidP="00BF6F17">
            <w:pPr>
              <w:pStyle w:val="ListParagraph"/>
              <w:ind w:left="325"/>
              <w:rPr>
                <w:sz w:val="20"/>
                <w:szCs w:val="20"/>
              </w:rPr>
            </w:pPr>
          </w:p>
          <w:p w14:paraId="0D0893EA" w14:textId="0F26ACF9" w:rsidR="00BF6F17" w:rsidRPr="00EF0386" w:rsidRDefault="002E4B2C" w:rsidP="00F0226C">
            <w:pPr>
              <w:pStyle w:val="ListParagraph"/>
              <w:numPr>
                <w:ilvl w:val="0"/>
                <w:numId w:val="25"/>
              </w:numPr>
              <w:ind w:left="325" w:hanging="325"/>
              <w:rPr>
                <w:sz w:val="20"/>
                <w:szCs w:val="20"/>
              </w:rPr>
            </w:pPr>
            <w:r w:rsidRPr="00EF0386">
              <w:rPr>
                <w:sz w:val="20"/>
                <w:szCs w:val="20"/>
              </w:rPr>
              <w:t>Information provided</w:t>
            </w:r>
            <w:r w:rsidR="00BF6F17" w:rsidRPr="00EF0386">
              <w:rPr>
                <w:sz w:val="20"/>
                <w:szCs w:val="20"/>
              </w:rPr>
              <w:t xml:space="preserve"> from printing companies shows</w:t>
            </w:r>
            <w:r w:rsidR="002D2A75" w:rsidRPr="00EF0386">
              <w:rPr>
                <w:sz w:val="20"/>
                <w:szCs w:val="20"/>
              </w:rPr>
              <w:t xml:space="preserve"> some product</w:t>
            </w:r>
            <w:r w:rsidR="00BF6F17" w:rsidRPr="00EF0386">
              <w:rPr>
                <w:sz w:val="20"/>
                <w:szCs w:val="20"/>
              </w:rPr>
              <w:t xml:space="preserve"> labels may be replaced </w:t>
            </w:r>
            <w:r w:rsidRPr="00EF0386">
              <w:rPr>
                <w:sz w:val="20"/>
                <w:szCs w:val="20"/>
              </w:rPr>
              <w:t xml:space="preserve">more </w:t>
            </w:r>
            <w:r w:rsidR="00BF6F17" w:rsidRPr="00EF0386">
              <w:rPr>
                <w:sz w:val="20"/>
                <w:szCs w:val="20"/>
              </w:rPr>
              <w:t>regularly</w:t>
            </w:r>
            <w:r w:rsidR="00451AC2" w:rsidRPr="00EF0386">
              <w:rPr>
                <w:sz w:val="20"/>
                <w:szCs w:val="20"/>
              </w:rPr>
              <w:t xml:space="preserve"> than assumed at Approval</w:t>
            </w:r>
            <w:r w:rsidR="00BF6F17" w:rsidRPr="00EF0386">
              <w:rPr>
                <w:sz w:val="20"/>
                <w:szCs w:val="20"/>
              </w:rPr>
              <w:t>, for example once a year or more often</w:t>
            </w:r>
            <w:r w:rsidR="00451AC2" w:rsidRPr="00EF0386">
              <w:rPr>
                <w:sz w:val="20"/>
                <w:szCs w:val="20"/>
              </w:rPr>
              <w:t>. The average cost estimates</w:t>
            </w:r>
            <w:r w:rsidR="00EF0386">
              <w:rPr>
                <w:sz w:val="20"/>
                <w:szCs w:val="20"/>
              </w:rPr>
              <w:t xml:space="preserve"> of label changes</w:t>
            </w:r>
            <w:r w:rsidR="00451AC2" w:rsidRPr="00EF0386">
              <w:rPr>
                <w:sz w:val="20"/>
                <w:szCs w:val="20"/>
              </w:rPr>
              <w:t xml:space="preserve"> per product may therefore be overestimated. </w:t>
            </w:r>
          </w:p>
          <w:p w14:paraId="20A622A7" w14:textId="42F5A213" w:rsidR="00C91BA3" w:rsidRPr="00EF0386" w:rsidRDefault="00C91BA3" w:rsidP="00076ECA">
            <w:pPr>
              <w:rPr>
                <w:sz w:val="20"/>
                <w:szCs w:val="20"/>
              </w:rPr>
            </w:pPr>
          </w:p>
          <w:p w14:paraId="02020052" w14:textId="7AD2F9B0" w:rsidR="008F582C" w:rsidRPr="00EF0386" w:rsidRDefault="00C95480" w:rsidP="00F0226C">
            <w:pPr>
              <w:pStyle w:val="ListParagraph"/>
              <w:numPr>
                <w:ilvl w:val="0"/>
                <w:numId w:val="25"/>
              </w:numPr>
              <w:ind w:left="315" w:hanging="315"/>
              <w:rPr>
                <w:sz w:val="20"/>
                <w:szCs w:val="20"/>
                <w:lang w:bidi="ar-SA"/>
              </w:rPr>
            </w:pPr>
            <w:r w:rsidRPr="00EF0386">
              <w:rPr>
                <w:sz w:val="20"/>
                <w:szCs w:val="20"/>
              </w:rPr>
              <w:t xml:space="preserve">A peer review of the break-even analysis and outcomes from additional sensitivity analyses provide confidence in the conclusion that only a small number of FASD cases are required to offset the labelling costs to industry. </w:t>
            </w:r>
            <w:r w:rsidR="008F582C" w:rsidRPr="00EF0386">
              <w:rPr>
                <w:sz w:val="20"/>
                <w:szCs w:val="20"/>
              </w:rPr>
              <w:t xml:space="preserve">The peer review also </w:t>
            </w:r>
            <w:r w:rsidR="00DA3F2B" w:rsidRPr="00EF0386">
              <w:rPr>
                <w:sz w:val="20"/>
                <w:szCs w:val="20"/>
              </w:rPr>
              <w:t xml:space="preserve">commented </w:t>
            </w:r>
            <w:r w:rsidR="008F582C" w:rsidRPr="00EF0386">
              <w:rPr>
                <w:sz w:val="20"/>
                <w:szCs w:val="20"/>
              </w:rPr>
              <w:t>the</w:t>
            </w:r>
            <w:r w:rsidR="00BF6F17" w:rsidRPr="00EF0386">
              <w:rPr>
                <w:sz w:val="20"/>
                <w:szCs w:val="20"/>
              </w:rPr>
              <w:t xml:space="preserve"> </w:t>
            </w:r>
            <w:r w:rsidR="00DA3F2B" w:rsidRPr="00EF0386">
              <w:rPr>
                <w:sz w:val="20"/>
                <w:szCs w:val="20"/>
              </w:rPr>
              <w:t>estimated benefits were</w:t>
            </w:r>
            <w:r w:rsidR="008F582C" w:rsidRPr="00EF0386">
              <w:rPr>
                <w:sz w:val="20"/>
                <w:szCs w:val="20"/>
              </w:rPr>
              <w:t xml:space="preserve"> </w:t>
            </w:r>
            <w:r w:rsidR="00DA3F2B" w:rsidRPr="00EF0386">
              <w:rPr>
                <w:sz w:val="20"/>
                <w:szCs w:val="20"/>
              </w:rPr>
              <w:t>very conservative</w:t>
            </w:r>
            <w:r w:rsidR="00BF6F17" w:rsidRPr="00EF0386">
              <w:rPr>
                <w:sz w:val="20"/>
                <w:szCs w:val="20"/>
              </w:rPr>
              <w:t xml:space="preserve">. </w:t>
            </w:r>
          </w:p>
          <w:p w14:paraId="6065062D" w14:textId="77777777" w:rsidR="008F582C" w:rsidRPr="00EF0386" w:rsidRDefault="008F582C" w:rsidP="008F582C">
            <w:pPr>
              <w:pStyle w:val="ListParagraph"/>
              <w:rPr>
                <w:sz w:val="20"/>
                <w:szCs w:val="20"/>
                <w:lang w:bidi="ar-SA"/>
              </w:rPr>
            </w:pPr>
          </w:p>
          <w:p w14:paraId="208C2800" w14:textId="74FF5237" w:rsidR="004B56A6" w:rsidRPr="00EF0386" w:rsidRDefault="00C95480" w:rsidP="00F0226C">
            <w:pPr>
              <w:pStyle w:val="ListParagraph"/>
              <w:numPr>
                <w:ilvl w:val="0"/>
                <w:numId w:val="25"/>
              </w:numPr>
              <w:ind w:left="315" w:hanging="315"/>
              <w:rPr>
                <w:sz w:val="20"/>
                <w:szCs w:val="20"/>
                <w:lang w:bidi="ar-SA"/>
              </w:rPr>
            </w:pPr>
            <w:r w:rsidRPr="00EF0386">
              <w:rPr>
                <w:sz w:val="20"/>
                <w:szCs w:val="20"/>
                <w:lang w:bidi="ar-SA"/>
              </w:rPr>
              <w:t>FSANZ reaffirms the conclusions from the break-even analysis</w:t>
            </w:r>
            <w:r w:rsidR="00720480" w:rsidRPr="00EF0386">
              <w:rPr>
                <w:sz w:val="20"/>
                <w:szCs w:val="20"/>
                <w:lang w:bidi="ar-SA"/>
              </w:rPr>
              <w:t xml:space="preserve"> which demonstrate a large potential</w:t>
            </w:r>
            <w:r w:rsidR="004B56A6" w:rsidRPr="00EF0386">
              <w:rPr>
                <w:sz w:val="20"/>
                <w:szCs w:val="20"/>
                <w:lang w:bidi="ar-SA"/>
              </w:rPr>
              <w:t xml:space="preserve"> positive </w:t>
            </w:r>
            <w:r w:rsidR="00720480" w:rsidRPr="00EF0386">
              <w:rPr>
                <w:sz w:val="20"/>
                <w:szCs w:val="20"/>
                <w:lang w:bidi="ar-SA"/>
              </w:rPr>
              <w:t>net benefit from the reduction of FASD</w:t>
            </w:r>
            <w:r w:rsidR="004B56A6" w:rsidRPr="00EF0386">
              <w:rPr>
                <w:sz w:val="20"/>
                <w:szCs w:val="20"/>
                <w:lang w:bidi="ar-SA"/>
              </w:rPr>
              <w:t>.</w:t>
            </w:r>
          </w:p>
          <w:p w14:paraId="3BE75ED8" w14:textId="77777777" w:rsidR="00C95480" w:rsidRPr="00C95480" w:rsidRDefault="00C95480" w:rsidP="004B56A6">
            <w:pPr>
              <w:pStyle w:val="ListParagraph"/>
              <w:ind w:left="325"/>
              <w:rPr>
                <w:sz w:val="20"/>
                <w:szCs w:val="20"/>
              </w:rPr>
            </w:pPr>
          </w:p>
          <w:p w14:paraId="0D656B9A" w14:textId="13D1AA8E" w:rsidR="00287C82" w:rsidRDefault="00C91BA3" w:rsidP="006B7492">
            <w:pPr>
              <w:pStyle w:val="ListParagraph"/>
              <w:numPr>
                <w:ilvl w:val="0"/>
                <w:numId w:val="25"/>
              </w:numPr>
              <w:ind w:left="325" w:hanging="284"/>
              <w:rPr>
                <w:sz w:val="20"/>
                <w:szCs w:val="20"/>
              </w:rPr>
            </w:pPr>
            <w:r w:rsidRPr="00E1772B">
              <w:rPr>
                <w:sz w:val="20"/>
                <w:szCs w:val="20"/>
              </w:rPr>
              <w:t>T</w:t>
            </w:r>
            <w:r w:rsidR="00A3118F" w:rsidRPr="00E1772B">
              <w:rPr>
                <w:sz w:val="20"/>
                <w:szCs w:val="20"/>
              </w:rPr>
              <w:t xml:space="preserve">he best available evidence underpins the pregnancy warning label design resulting in an effective label, </w:t>
            </w:r>
            <w:r w:rsidR="00F03959" w:rsidRPr="00E1772B">
              <w:rPr>
                <w:sz w:val="20"/>
                <w:szCs w:val="20"/>
              </w:rPr>
              <w:t xml:space="preserve">which when combined with other public health initiatives will meet the public health imperative of reducing the prevalence </w:t>
            </w:r>
            <w:r w:rsidR="00EF0386">
              <w:rPr>
                <w:sz w:val="20"/>
                <w:szCs w:val="20"/>
              </w:rPr>
              <w:t>and</w:t>
            </w:r>
            <w:r w:rsidR="00EF0386" w:rsidRPr="00E1772B">
              <w:rPr>
                <w:sz w:val="20"/>
                <w:szCs w:val="20"/>
              </w:rPr>
              <w:t xml:space="preserve"> </w:t>
            </w:r>
            <w:r w:rsidR="00F03959" w:rsidRPr="00E1772B">
              <w:rPr>
                <w:sz w:val="20"/>
                <w:szCs w:val="20"/>
              </w:rPr>
              <w:t>severity of FASD</w:t>
            </w:r>
            <w:r w:rsidR="00E1772B">
              <w:rPr>
                <w:sz w:val="20"/>
                <w:szCs w:val="20"/>
              </w:rPr>
              <w:t>.</w:t>
            </w:r>
          </w:p>
          <w:p w14:paraId="6D88CEBE" w14:textId="066D4B29" w:rsidR="00F77126" w:rsidRPr="00F77126" w:rsidRDefault="00F77126" w:rsidP="00F77126">
            <w:pPr>
              <w:rPr>
                <w:sz w:val="20"/>
                <w:szCs w:val="20"/>
              </w:rPr>
            </w:pPr>
          </w:p>
          <w:p w14:paraId="65D70977" w14:textId="669F36BD" w:rsidR="001C7759" w:rsidRDefault="00900EEE" w:rsidP="001C7759">
            <w:pPr>
              <w:rPr>
                <w:sz w:val="20"/>
                <w:szCs w:val="20"/>
              </w:rPr>
            </w:pPr>
            <w:r w:rsidRPr="00E1772B">
              <w:rPr>
                <w:sz w:val="20"/>
                <w:szCs w:val="20"/>
              </w:rPr>
              <w:t>However, i</w:t>
            </w:r>
            <w:r w:rsidR="00CC6D50" w:rsidRPr="00E1772B">
              <w:rPr>
                <w:sz w:val="20"/>
                <w:szCs w:val="20"/>
              </w:rPr>
              <w:t xml:space="preserve">n recognition of the </w:t>
            </w:r>
            <w:r w:rsidR="00FA2205" w:rsidRPr="00E1772B">
              <w:rPr>
                <w:sz w:val="20"/>
                <w:szCs w:val="20"/>
              </w:rPr>
              <w:t xml:space="preserve">current </w:t>
            </w:r>
            <w:r w:rsidR="00CC6D50" w:rsidRPr="00E1772B">
              <w:rPr>
                <w:sz w:val="20"/>
                <w:szCs w:val="20"/>
              </w:rPr>
              <w:t xml:space="preserve">challenging </w:t>
            </w:r>
            <w:r w:rsidR="00763A81" w:rsidRPr="00E1772B">
              <w:rPr>
                <w:sz w:val="20"/>
                <w:szCs w:val="20"/>
              </w:rPr>
              <w:t>business</w:t>
            </w:r>
            <w:r w:rsidR="00E1772B">
              <w:rPr>
                <w:sz w:val="20"/>
                <w:szCs w:val="20"/>
              </w:rPr>
              <w:t xml:space="preserve"> </w:t>
            </w:r>
            <w:r w:rsidR="00CC6D50" w:rsidRPr="00E1772B">
              <w:rPr>
                <w:sz w:val="20"/>
                <w:szCs w:val="20"/>
              </w:rPr>
              <w:t>environment from Australian bush fires and COVID-19 ac</w:t>
            </w:r>
            <w:r w:rsidR="00F03959" w:rsidRPr="00E1772B">
              <w:rPr>
                <w:sz w:val="20"/>
                <w:szCs w:val="20"/>
              </w:rPr>
              <w:t>ross Australia and New Zealand,</w:t>
            </w:r>
            <w:r w:rsidR="00CC6D50" w:rsidRPr="00E1772B">
              <w:rPr>
                <w:sz w:val="20"/>
                <w:szCs w:val="20"/>
              </w:rPr>
              <w:t xml:space="preserve"> </w:t>
            </w:r>
            <w:r w:rsidR="00FA2205" w:rsidRPr="00E1772B">
              <w:rPr>
                <w:sz w:val="20"/>
                <w:szCs w:val="20"/>
              </w:rPr>
              <w:t xml:space="preserve">FSANZ has extended </w:t>
            </w:r>
            <w:r w:rsidR="00CC6D50" w:rsidRPr="00E1772B">
              <w:rPr>
                <w:sz w:val="20"/>
                <w:szCs w:val="20"/>
              </w:rPr>
              <w:t>the transition period</w:t>
            </w:r>
            <w:r w:rsidR="00F03959" w:rsidRPr="00E1772B">
              <w:rPr>
                <w:sz w:val="20"/>
                <w:szCs w:val="20"/>
              </w:rPr>
              <w:t xml:space="preserve"> from</w:t>
            </w:r>
            <w:r w:rsidR="00CC6D50" w:rsidRPr="00E1772B">
              <w:rPr>
                <w:sz w:val="20"/>
                <w:szCs w:val="20"/>
              </w:rPr>
              <w:t xml:space="preserve"> two to three years</w:t>
            </w:r>
            <w:r w:rsidR="00395F54">
              <w:rPr>
                <w:sz w:val="20"/>
                <w:szCs w:val="20"/>
              </w:rPr>
              <w:t>. This will</w:t>
            </w:r>
            <w:r w:rsidR="0074606B">
              <w:rPr>
                <w:sz w:val="20"/>
                <w:szCs w:val="20"/>
              </w:rPr>
              <w:t xml:space="preserve"> </w:t>
            </w:r>
            <w:r w:rsidR="00922BA1">
              <w:rPr>
                <w:sz w:val="20"/>
                <w:szCs w:val="20"/>
              </w:rPr>
              <w:t>provide</w:t>
            </w:r>
            <w:r w:rsidR="00763A81" w:rsidRPr="00E1772B">
              <w:rPr>
                <w:sz w:val="20"/>
                <w:szCs w:val="20"/>
              </w:rPr>
              <w:t xml:space="preserve"> increased flexibility for </w:t>
            </w:r>
            <w:r w:rsidR="00763A81" w:rsidRPr="00EF0386">
              <w:rPr>
                <w:sz w:val="20"/>
                <w:szCs w:val="20"/>
              </w:rPr>
              <w:t xml:space="preserve">industry to </w:t>
            </w:r>
            <w:r w:rsidR="00AF62ED" w:rsidRPr="00EF0386">
              <w:rPr>
                <w:sz w:val="20"/>
                <w:szCs w:val="20"/>
              </w:rPr>
              <w:t xml:space="preserve">co-ordinate the </w:t>
            </w:r>
            <w:r w:rsidR="00763A81" w:rsidRPr="00EF0386">
              <w:rPr>
                <w:sz w:val="20"/>
                <w:szCs w:val="20"/>
              </w:rPr>
              <w:t>implementation o</w:t>
            </w:r>
            <w:r w:rsidR="00A677F7" w:rsidRPr="00EF0386">
              <w:rPr>
                <w:sz w:val="20"/>
                <w:szCs w:val="20"/>
              </w:rPr>
              <w:t>f the pregnancy warning label</w:t>
            </w:r>
            <w:r w:rsidR="00AF62ED" w:rsidRPr="00EF0386">
              <w:rPr>
                <w:sz w:val="20"/>
                <w:szCs w:val="20"/>
              </w:rPr>
              <w:t xml:space="preserve"> with voluntary label changes</w:t>
            </w:r>
            <w:r w:rsidR="00395F54" w:rsidRPr="00EF0386">
              <w:rPr>
                <w:sz w:val="20"/>
                <w:szCs w:val="20"/>
              </w:rPr>
              <w:t xml:space="preserve"> and to spread the costs over a longer period if they choose to do so</w:t>
            </w:r>
            <w:r w:rsidR="00763A81" w:rsidRPr="00EF0386">
              <w:rPr>
                <w:sz w:val="20"/>
                <w:szCs w:val="20"/>
              </w:rPr>
              <w:t>.</w:t>
            </w:r>
            <w:r w:rsidR="00A677F7" w:rsidRPr="00EF0386">
              <w:rPr>
                <w:sz w:val="20"/>
                <w:szCs w:val="20"/>
              </w:rPr>
              <w:t xml:space="preserve"> </w:t>
            </w:r>
            <w:r w:rsidR="002D11F1" w:rsidRPr="00EF0386">
              <w:rPr>
                <w:sz w:val="20"/>
                <w:szCs w:val="20"/>
              </w:rPr>
              <w:t>This longer transition period is estimated</w:t>
            </w:r>
            <w:r w:rsidR="005572D3" w:rsidRPr="00EF0386">
              <w:rPr>
                <w:sz w:val="20"/>
                <w:szCs w:val="20"/>
              </w:rPr>
              <w:t xml:space="preserve"> to further reduce average costs per </w:t>
            </w:r>
            <w:r w:rsidR="00076ECA" w:rsidRPr="00EF0386">
              <w:rPr>
                <w:sz w:val="20"/>
                <w:szCs w:val="20"/>
              </w:rPr>
              <w:t>product</w:t>
            </w:r>
            <w:r w:rsidR="005572D3" w:rsidRPr="00EF0386">
              <w:rPr>
                <w:sz w:val="20"/>
                <w:szCs w:val="20"/>
              </w:rPr>
              <w:t xml:space="preserve"> by</w:t>
            </w:r>
            <w:r w:rsidR="00E477F8" w:rsidRPr="00EF0386">
              <w:rPr>
                <w:sz w:val="20"/>
                <w:szCs w:val="20"/>
              </w:rPr>
              <w:t xml:space="preserve"> between</w:t>
            </w:r>
            <w:r w:rsidR="005572D3" w:rsidRPr="00EF0386">
              <w:rPr>
                <w:sz w:val="20"/>
                <w:szCs w:val="20"/>
              </w:rPr>
              <w:t xml:space="preserve"> 15% </w:t>
            </w:r>
            <w:r w:rsidR="00E477F8" w:rsidRPr="00EF0386">
              <w:rPr>
                <w:sz w:val="20"/>
                <w:szCs w:val="20"/>
              </w:rPr>
              <w:t xml:space="preserve">and </w:t>
            </w:r>
            <w:r w:rsidR="005572D3" w:rsidRPr="00EF0386">
              <w:rPr>
                <w:sz w:val="20"/>
                <w:szCs w:val="20"/>
              </w:rPr>
              <w:t>20%</w:t>
            </w:r>
            <w:r w:rsidR="002F239A" w:rsidRPr="00EF0386">
              <w:rPr>
                <w:sz w:val="20"/>
                <w:szCs w:val="20"/>
              </w:rPr>
              <w:t xml:space="preserve"> (by </w:t>
            </w:r>
            <w:r w:rsidR="00E477F8" w:rsidRPr="00EF0386">
              <w:rPr>
                <w:sz w:val="20"/>
                <w:szCs w:val="20"/>
              </w:rPr>
              <w:t xml:space="preserve">between </w:t>
            </w:r>
            <w:r w:rsidR="00256C79" w:rsidRPr="00EF0386">
              <w:rPr>
                <w:sz w:val="20"/>
                <w:szCs w:val="20"/>
              </w:rPr>
              <w:t>about</w:t>
            </w:r>
            <w:r w:rsidR="00E477F8" w:rsidRPr="00EF0386">
              <w:rPr>
                <w:sz w:val="20"/>
                <w:szCs w:val="20"/>
              </w:rPr>
              <w:t xml:space="preserve"> </w:t>
            </w:r>
            <w:r w:rsidR="002F239A" w:rsidRPr="00EF0386">
              <w:rPr>
                <w:sz w:val="20"/>
                <w:szCs w:val="20"/>
              </w:rPr>
              <w:t>A$</w:t>
            </w:r>
            <w:r w:rsidR="00B17BFE" w:rsidRPr="00EF0386">
              <w:rPr>
                <w:sz w:val="20"/>
                <w:szCs w:val="20"/>
              </w:rPr>
              <w:t xml:space="preserve">1,000 </w:t>
            </w:r>
            <w:r w:rsidR="00E477F8" w:rsidRPr="00EF0386">
              <w:rPr>
                <w:sz w:val="20"/>
                <w:szCs w:val="20"/>
              </w:rPr>
              <w:t>and</w:t>
            </w:r>
            <w:r w:rsidR="002F239A" w:rsidRPr="00EF0386">
              <w:rPr>
                <w:sz w:val="20"/>
                <w:szCs w:val="20"/>
              </w:rPr>
              <w:t xml:space="preserve"> A$</w:t>
            </w:r>
            <w:r w:rsidR="00B17BFE" w:rsidRPr="00EF0386">
              <w:rPr>
                <w:sz w:val="20"/>
                <w:szCs w:val="20"/>
              </w:rPr>
              <w:t>1,</w:t>
            </w:r>
            <w:r w:rsidR="00075B8F" w:rsidRPr="00EF0386">
              <w:rPr>
                <w:sz w:val="20"/>
                <w:szCs w:val="20"/>
              </w:rPr>
              <w:t>6</w:t>
            </w:r>
            <w:r w:rsidR="00B17BFE" w:rsidRPr="00EF0386">
              <w:rPr>
                <w:sz w:val="20"/>
                <w:szCs w:val="20"/>
              </w:rPr>
              <w:t>00</w:t>
            </w:r>
            <w:r w:rsidR="002F239A" w:rsidRPr="00EF0386">
              <w:rPr>
                <w:sz w:val="20"/>
                <w:szCs w:val="20"/>
              </w:rPr>
              <w:t>)</w:t>
            </w:r>
            <w:r w:rsidR="005572D3" w:rsidRPr="00EF0386">
              <w:rPr>
                <w:sz w:val="20"/>
                <w:szCs w:val="20"/>
              </w:rPr>
              <w:t>, compared to the A$7,575</w:t>
            </w:r>
            <w:r w:rsidR="00A677F7" w:rsidRPr="00EF0386">
              <w:rPr>
                <w:sz w:val="20"/>
                <w:szCs w:val="20"/>
              </w:rPr>
              <w:t xml:space="preserve"> per </w:t>
            </w:r>
            <w:r w:rsidR="0003149A" w:rsidRPr="00EF0386">
              <w:rPr>
                <w:sz w:val="20"/>
                <w:szCs w:val="20"/>
              </w:rPr>
              <w:t xml:space="preserve">product </w:t>
            </w:r>
            <w:r w:rsidR="00A677F7" w:rsidRPr="00EF0386">
              <w:rPr>
                <w:sz w:val="20"/>
                <w:szCs w:val="20"/>
              </w:rPr>
              <w:t xml:space="preserve">(average cost of </w:t>
            </w:r>
            <w:r w:rsidR="00FD7EC5" w:rsidRPr="00EF0386">
              <w:rPr>
                <w:sz w:val="20"/>
                <w:szCs w:val="20"/>
              </w:rPr>
              <w:t xml:space="preserve">label </w:t>
            </w:r>
            <w:r w:rsidR="00A677F7" w:rsidRPr="00EF0386">
              <w:rPr>
                <w:sz w:val="20"/>
                <w:szCs w:val="20"/>
              </w:rPr>
              <w:t>changes before mitigation by a transition period</w:t>
            </w:r>
            <w:r w:rsidR="005572D3" w:rsidRPr="00EF0386">
              <w:rPr>
                <w:sz w:val="20"/>
                <w:szCs w:val="20"/>
              </w:rPr>
              <w:t>).</w:t>
            </w:r>
          </w:p>
          <w:p w14:paraId="1B086ACE" w14:textId="169BA6B4" w:rsidR="00B50275" w:rsidRDefault="00B50275" w:rsidP="004C19EE">
            <w:pPr>
              <w:rPr>
                <w:sz w:val="20"/>
                <w:szCs w:val="20"/>
              </w:rPr>
            </w:pPr>
          </w:p>
          <w:p w14:paraId="0592F8DE" w14:textId="69F8AB8D" w:rsidR="00B50275" w:rsidRPr="00B50275" w:rsidRDefault="00B50275" w:rsidP="00B50275">
            <w:pPr>
              <w:rPr>
                <w:sz w:val="20"/>
                <w:szCs w:val="20"/>
              </w:rPr>
            </w:pPr>
            <w:r w:rsidRPr="00EF0386">
              <w:rPr>
                <w:sz w:val="20"/>
                <w:szCs w:val="20"/>
              </w:rPr>
              <w:t>While recognising the extended transition period may delay avoidance of FASD cases, the three year transition period should not significantly reduce the benefits as producers of faster moving higher volume products are likely to be able to co-ordinate the change with voluntary label changes that will arise earlier in the transition period.</w:t>
            </w:r>
          </w:p>
        </w:tc>
      </w:tr>
      <w:tr w:rsidR="0060644C" w:rsidRPr="00856608" w14:paraId="7AA79B10" w14:textId="77777777" w:rsidTr="00FB17ED">
        <w:tc>
          <w:tcPr>
            <w:tcW w:w="2263" w:type="dxa"/>
          </w:tcPr>
          <w:p w14:paraId="396FF203" w14:textId="77777777" w:rsidR="0060644C" w:rsidRPr="00856608" w:rsidRDefault="0060644C" w:rsidP="004756BD">
            <w:pPr>
              <w:pStyle w:val="Table2"/>
              <w:rPr>
                <w:color w:val="000000"/>
              </w:rPr>
            </w:pPr>
            <w:r>
              <w:rPr>
                <w:color w:val="000000"/>
              </w:rPr>
              <w:lastRenderedPageBreak/>
              <w:t>Colour requirements</w:t>
            </w:r>
          </w:p>
        </w:tc>
        <w:tc>
          <w:tcPr>
            <w:tcW w:w="6809" w:type="dxa"/>
          </w:tcPr>
          <w:p w14:paraId="16A41D02" w14:textId="2839C280" w:rsidR="00533D02" w:rsidRPr="00211D97" w:rsidRDefault="00462CCA" w:rsidP="000E1B2C">
            <w:pPr>
              <w:rPr>
                <w:sz w:val="20"/>
                <w:szCs w:val="20"/>
              </w:rPr>
            </w:pPr>
            <w:r w:rsidRPr="00EF0386">
              <w:rPr>
                <w:sz w:val="20"/>
                <w:szCs w:val="20"/>
              </w:rPr>
              <w:t xml:space="preserve">In relation to colour requirements, </w:t>
            </w:r>
            <w:r w:rsidR="003B7DFB" w:rsidRPr="00EF0386">
              <w:rPr>
                <w:sz w:val="20"/>
                <w:szCs w:val="20"/>
              </w:rPr>
              <w:t>FSANZ</w:t>
            </w:r>
            <w:r w:rsidR="00ED7BA7" w:rsidRPr="00EF0386">
              <w:rPr>
                <w:sz w:val="20"/>
                <w:szCs w:val="20"/>
              </w:rPr>
              <w:t xml:space="preserve"> recognises the cost impact upon industry but assesses </w:t>
            </w:r>
            <w:r w:rsidR="003B7DFB" w:rsidRPr="00EF0386">
              <w:rPr>
                <w:sz w:val="20"/>
                <w:szCs w:val="20"/>
              </w:rPr>
              <w:t xml:space="preserve">that </w:t>
            </w:r>
            <w:r w:rsidR="00ED7BA7" w:rsidRPr="00EF0386">
              <w:rPr>
                <w:sz w:val="20"/>
                <w:szCs w:val="20"/>
              </w:rPr>
              <w:t>this</w:t>
            </w:r>
            <w:r w:rsidR="003B7DFB" w:rsidRPr="00EF0386">
              <w:rPr>
                <w:sz w:val="20"/>
                <w:szCs w:val="20"/>
              </w:rPr>
              <w:t xml:space="preserve"> </w:t>
            </w:r>
            <w:r w:rsidR="00A27230" w:rsidRPr="00EF0386">
              <w:rPr>
                <w:sz w:val="20"/>
                <w:szCs w:val="20"/>
              </w:rPr>
              <w:t xml:space="preserve">is </w:t>
            </w:r>
            <w:r w:rsidR="00900EEE" w:rsidRPr="00EF0386">
              <w:rPr>
                <w:sz w:val="20"/>
                <w:szCs w:val="20"/>
              </w:rPr>
              <w:t>not un</w:t>
            </w:r>
            <w:r w:rsidR="00A27230" w:rsidRPr="00EF0386">
              <w:rPr>
                <w:sz w:val="20"/>
                <w:szCs w:val="20"/>
              </w:rPr>
              <w:t xml:space="preserve">reasonable </w:t>
            </w:r>
            <w:r w:rsidR="00533D02" w:rsidRPr="00EF0386">
              <w:rPr>
                <w:sz w:val="20"/>
                <w:szCs w:val="20"/>
              </w:rPr>
              <w:t>because:</w:t>
            </w:r>
          </w:p>
          <w:p w14:paraId="30F986E1" w14:textId="77777777" w:rsidR="00533D02" w:rsidRPr="00211D97" w:rsidRDefault="00533D02" w:rsidP="00247F6A">
            <w:pPr>
              <w:ind w:left="183" w:hanging="142"/>
              <w:rPr>
                <w:sz w:val="20"/>
                <w:szCs w:val="20"/>
              </w:rPr>
            </w:pPr>
          </w:p>
          <w:p w14:paraId="3D4F11B4" w14:textId="77777777" w:rsidR="00287C82" w:rsidRDefault="002D11F1" w:rsidP="00F0226C">
            <w:pPr>
              <w:pStyle w:val="ListParagraph"/>
              <w:numPr>
                <w:ilvl w:val="0"/>
                <w:numId w:val="26"/>
              </w:numPr>
              <w:ind w:left="325" w:hanging="284"/>
              <w:rPr>
                <w:sz w:val="20"/>
                <w:szCs w:val="20"/>
              </w:rPr>
            </w:pPr>
            <w:r>
              <w:rPr>
                <w:sz w:val="20"/>
                <w:szCs w:val="20"/>
                <w:lang w:bidi="ar-SA"/>
              </w:rPr>
              <w:t>T</w:t>
            </w:r>
            <w:r w:rsidRPr="00211D97">
              <w:rPr>
                <w:sz w:val="20"/>
                <w:szCs w:val="20"/>
                <w:lang w:bidi="ar-SA"/>
              </w:rPr>
              <w:t xml:space="preserve">he wide range of costs for incorporating the prescribed colours in the pregnancy warning label, in particular the colour red, provided by industry and printing companies at review, accords with the range of </w:t>
            </w:r>
            <w:r>
              <w:rPr>
                <w:sz w:val="20"/>
                <w:szCs w:val="20"/>
                <w:lang w:bidi="ar-SA"/>
              </w:rPr>
              <w:t xml:space="preserve">total </w:t>
            </w:r>
            <w:r w:rsidRPr="00211D97">
              <w:rPr>
                <w:sz w:val="20"/>
                <w:szCs w:val="20"/>
                <w:lang w:bidi="ar-SA"/>
              </w:rPr>
              <w:t>label cost estimates per product set out in the Approval Report (A$0 to $29,000).</w:t>
            </w:r>
            <w:r>
              <w:rPr>
                <w:sz w:val="20"/>
                <w:szCs w:val="20"/>
                <w:lang w:bidi="ar-SA"/>
              </w:rPr>
              <w:t xml:space="preserve"> </w:t>
            </w:r>
            <w:r w:rsidRPr="0091333E">
              <w:rPr>
                <w:sz w:val="20"/>
                <w:szCs w:val="20"/>
                <w:lang w:bidi="ar-SA"/>
              </w:rPr>
              <w:t xml:space="preserve">Therefore, as noted </w:t>
            </w:r>
            <w:r>
              <w:rPr>
                <w:sz w:val="20"/>
                <w:szCs w:val="20"/>
                <w:lang w:bidi="ar-SA"/>
              </w:rPr>
              <w:t>above FSANZ</w:t>
            </w:r>
            <w:r w:rsidRPr="0091333E">
              <w:rPr>
                <w:sz w:val="20"/>
                <w:szCs w:val="20"/>
                <w:lang w:bidi="ar-SA"/>
              </w:rPr>
              <w:t xml:space="preserve"> reaffirm</w:t>
            </w:r>
            <w:r>
              <w:rPr>
                <w:sz w:val="20"/>
                <w:szCs w:val="20"/>
                <w:lang w:bidi="ar-SA"/>
              </w:rPr>
              <w:t>s</w:t>
            </w:r>
            <w:r w:rsidRPr="0091333E">
              <w:rPr>
                <w:sz w:val="20"/>
                <w:szCs w:val="20"/>
                <w:lang w:bidi="ar-SA"/>
              </w:rPr>
              <w:t xml:space="preserve"> </w:t>
            </w:r>
            <w:r>
              <w:rPr>
                <w:sz w:val="20"/>
                <w:szCs w:val="20"/>
                <w:lang w:bidi="ar-SA"/>
              </w:rPr>
              <w:t>the</w:t>
            </w:r>
            <w:r w:rsidRPr="0091333E">
              <w:rPr>
                <w:sz w:val="20"/>
                <w:szCs w:val="20"/>
                <w:lang w:bidi="ar-SA"/>
              </w:rPr>
              <w:t xml:space="preserve"> cost estimates and conclusions from the break-even analysis.</w:t>
            </w:r>
          </w:p>
          <w:p w14:paraId="6FB84592" w14:textId="6F7613CB" w:rsidR="002D11F1" w:rsidRPr="00211D97" w:rsidRDefault="002D11F1" w:rsidP="00287C82">
            <w:pPr>
              <w:pStyle w:val="ListParagraph"/>
              <w:ind w:left="325"/>
              <w:rPr>
                <w:sz w:val="20"/>
                <w:szCs w:val="20"/>
              </w:rPr>
            </w:pPr>
          </w:p>
          <w:p w14:paraId="199D7E66" w14:textId="234D904E" w:rsidR="000170F5" w:rsidRDefault="00BD60CE" w:rsidP="00F0226C">
            <w:pPr>
              <w:numPr>
                <w:ilvl w:val="0"/>
                <w:numId w:val="26"/>
              </w:numPr>
              <w:ind w:left="315" w:hanging="284"/>
              <w:rPr>
                <w:sz w:val="20"/>
                <w:szCs w:val="20"/>
                <w:lang w:bidi="ar-SA"/>
              </w:rPr>
            </w:pPr>
            <w:r w:rsidRPr="00BD60CE">
              <w:rPr>
                <w:sz w:val="20"/>
                <w:szCs w:val="20"/>
                <w:lang w:bidi="ar-SA"/>
              </w:rPr>
              <w:t xml:space="preserve">While there is a wide range in the cost of implementing colour requirements across the sector, </w:t>
            </w:r>
            <w:r w:rsidR="002B548D">
              <w:rPr>
                <w:sz w:val="20"/>
                <w:szCs w:val="20"/>
                <w:lang w:bidi="ar-SA"/>
              </w:rPr>
              <w:t>the incremental cost of applying</w:t>
            </w:r>
            <w:r w:rsidR="002B548D" w:rsidRPr="00BD60CE">
              <w:rPr>
                <w:sz w:val="20"/>
                <w:szCs w:val="20"/>
                <w:lang w:bidi="ar-SA"/>
              </w:rPr>
              <w:t xml:space="preserve"> the colour red to a black and white warning label is in general likely to be small, at around 10% of total label change costs</w:t>
            </w:r>
            <w:r w:rsidR="002B548D">
              <w:rPr>
                <w:sz w:val="20"/>
                <w:szCs w:val="20"/>
                <w:lang w:bidi="ar-SA"/>
              </w:rPr>
              <w:t xml:space="preserve"> overall. </w:t>
            </w:r>
            <w:r w:rsidR="002B548D" w:rsidRPr="00BD60CE">
              <w:rPr>
                <w:sz w:val="20"/>
                <w:szCs w:val="20"/>
                <w:lang w:bidi="ar-SA"/>
              </w:rPr>
              <w:t>The requirements allow for an existing red in a beverage label to be used for the warning label.</w:t>
            </w:r>
          </w:p>
          <w:p w14:paraId="0B51D818" w14:textId="03A08192" w:rsidR="00247F6A" w:rsidRPr="00287C82" w:rsidRDefault="00412485" w:rsidP="00287C82">
            <w:pPr>
              <w:rPr>
                <w:sz w:val="20"/>
                <w:szCs w:val="20"/>
                <w:lang w:bidi="ar-SA"/>
              </w:rPr>
            </w:pPr>
            <w:r w:rsidRPr="00287C82">
              <w:rPr>
                <w:sz w:val="20"/>
                <w:szCs w:val="20"/>
                <w:lang w:bidi="ar-SA"/>
              </w:rPr>
              <w:t xml:space="preserve"> </w:t>
            </w:r>
          </w:p>
          <w:p w14:paraId="0435AD9E" w14:textId="7DF3C82F" w:rsidR="00AC1B14" w:rsidRPr="002278CC" w:rsidRDefault="00211D97" w:rsidP="00F0226C">
            <w:pPr>
              <w:pStyle w:val="ListParagraph"/>
              <w:numPr>
                <w:ilvl w:val="0"/>
                <w:numId w:val="26"/>
              </w:numPr>
              <w:ind w:left="325" w:hanging="284"/>
              <w:rPr>
                <w:sz w:val="20"/>
                <w:szCs w:val="20"/>
              </w:rPr>
            </w:pPr>
            <w:r w:rsidRPr="002278CC">
              <w:rPr>
                <w:sz w:val="20"/>
                <w:szCs w:val="20"/>
                <w:lang w:bidi="ar-SA"/>
              </w:rPr>
              <w:t>T</w:t>
            </w:r>
            <w:r w:rsidR="00533D02" w:rsidRPr="002278CC">
              <w:rPr>
                <w:sz w:val="20"/>
                <w:szCs w:val="20"/>
                <w:lang w:bidi="ar-SA"/>
              </w:rPr>
              <w:t>he best available scientific evidence:</w:t>
            </w:r>
          </w:p>
          <w:p w14:paraId="06825D14" w14:textId="640804F8" w:rsidR="007F2734" w:rsidRPr="002278CC" w:rsidRDefault="007F2734" w:rsidP="007F2734">
            <w:pPr>
              <w:pStyle w:val="ListParagraph"/>
              <w:rPr>
                <w:sz w:val="20"/>
                <w:szCs w:val="20"/>
              </w:rPr>
            </w:pPr>
          </w:p>
          <w:p w14:paraId="02A4E3D5" w14:textId="05EC7816" w:rsidR="00533D02" w:rsidRPr="002278CC" w:rsidRDefault="00533D02" w:rsidP="002278CC">
            <w:pPr>
              <w:pStyle w:val="FSBullet2"/>
              <w:ind w:left="598" w:hanging="283"/>
              <w:rPr>
                <w:sz w:val="20"/>
                <w:szCs w:val="20"/>
              </w:rPr>
            </w:pPr>
            <w:r w:rsidRPr="002278CC">
              <w:rPr>
                <w:sz w:val="20"/>
                <w:szCs w:val="20"/>
              </w:rPr>
              <w:t xml:space="preserve">supports prescribing colours to achieve a consistent high contrast label which is important for legibility and noticeability and therefore </w:t>
            </w:r>
            <w:r w:rsidR="00F100CB" w:rsidRPr="002278CC">
              <w:rPr>
                <w:sz w:val="20"/>
                <w:szCs w:val="20"/>
              </w:rPr>
              <w:t>label efficacy</w:t>
            </w:r>
          </w:p>
          <w:p w14:paraId="0AC509F2" w14:textId="2F00863E" w:rsidR="001F3C5B" w:rsidRPr="002278CC" w:rsidRDefault="00F100CB" w:rsidP="002278CC">
            <w:pPr>
              <w:pStyle w:val="FSBullet2"/>
              <w:ind w:left="598" w:hanging="283"/>
              <w:rPr>
                <w:sz w:val="20"/>
                <w:szCs w:val="20"/>
              </w:rPr>
            </w:pPr>
            <w:r w:rsidRPr="002278CC">
              <w:rPr>
                <w:sz w:val="20"/>
                <w:szCs w:val="20"/>
              </w:rPr>
              <w:t>shows</w:t>
            </w:r>
            <w:r w:rsidR="00E26F43" w:rsidRPr="002278CC">
              <w:rPr>
                <w:sz w:val="20"/>
                <w:szCs w:val="20"/>
              </w:rPr>
              <w:t xml:space="preserve"> that</w:t>
            </w:r>
            <w:r w:rsidR="001F3C5B" w:rsidRPr="002278CC">
              <w:rPr>
                <w:sz w:val="20"/>
                <w:szCs w:val="20"/>
              </w:rPr>
              <w:t xml:space="preserve"> </w:t>
            </w:r>
            <w:r w:rsidR="00533D02" w:rsidRPr="002278CC">
              <w:rPr>
                <w:sz w:val="20"/>
                <w:szCs w:val="20"/>
              </w:rPr>
              <w:t xml:space="preserve">mandating red colour is the only way to maintain consistency in </w:t>
            </w:r>
            <w:r w:rsidR="00B47487" w:rsidRPr="002278CC">
              <w:rPr>
                <w:sz w:val="20"/>
                <w:szCs w:val="20"/>
              </w:rPr>
              <w:t>consumer understanding of the label</w:t>
            </w:r>
            <w:r w:rsidR="00612118" w:rsidRPr="002278CC">
              <w:rPr>
                <w:sz w:val="20"/>
                <w:szCs w:val="20"/>
              </w:rPr>
              <w:t xml:space="preserve"> as red</w:t>
            </w:r>
            <w:r w:rsidR="00076ECA" w:rsidRPr="002278CC">
              <w:rPr>
                <w:sz w:val="20"/>
                <w:szCs w:val="20"/>
              </w:rPr>
              <w:t xml:space="preserve"> </w:t>
            </w:r>
            <w:r w:rsidR="001139C2" w:rsidRPr="002278CC">
              <w:rPr>
                <w:sz w:val="20"/>
                <w:szCs w:val="20"/>
              </w:rPr>
              <w:t>is consistently rated as the colour with the greatest hazard connotation</w:t>
            </w:r>
            <w:r w:rsidR="00612118" w:rsidRPr="002278CC">
              <w:rPr>
                <w:sz w:val="20"/>
                <w:szCs w:val="20"/>
              </w:rPr>
              <w:t xml:space="preserve"> </w:t>
            </w:r>
          </w:p>
          <w:p w14:paraId="441B38CC" w14:textId="7A1C6848" w:rsidR="00C8340C" w:rsidRPr="002278CC" w:rsidRDefault="00C8340C" w:rsidP="002278CC">
            <w:pPr>
              <w:pStyle w:val="FSBullet2"/>
              <w:ind w:left="598" w:hanging="283"/>
              <w:rPr>
                <w:sz w:val="20"/>
                <w:szCs w:val="20"/>
              </w:rPr>
            </w:pPr>
            <w:r w:rsidRPr="002278CC">
              <w:rPr>
                <w:sz w:val="20"/>
                <w:szCs w:val="20"/>
              </w:rPr>
              <w:t xml:space="preserve">shows </w:t>
            </w:r>
            <w:r w:rsidR="00E26F43" w:rsidRPr="002278CC">
              <w:rPr>
                <w:sz w:val="20"/>
                <w:szCs w:val="20"/>
              </w:rPr>
              <w:t xml:space="preserve">that, if red was removed from the design, </w:t>
            </w:r>
            <w:r w:rsidRPr="002278CC">
              <w:rPr>
                <w:sz w:val="20"/>
                <w:szCs w:val="20"/>
              </w:rPr>
              <w:t xml:space="preserve">a significantly larger warning label than currently proposed would be required to maintain </w:t>
            </w:r>
            <w:r w:rsidR="000B35EA" w:rsidRPr="002278CC">
              <w:rPr>
                <w:sz w:val="20"/>
                <w:szCs w:val="20"/>
              </w:rPr>
              <w:t>noticeability.</w:t>
            </w:r>
          </w:p>
          <w:p w14:paraId="39F0FC59" w14:textId="77777777" w:rsidR="00C71FBD" w:rsidRPr="00D0149C" w:rsidRDefault="00C71FBD" w:rsidP="00AC1B14">
            <w:pPr>
              <w:pStyle w:val="ListParagraph"/>
              <w:ind w:left="882" w:hanging="426"/>
              <w:rPr>
                <w:sz w:val="20"/>
                <w:szCs w:val="20"/>
                <w:lang w:bidi="ar-SA"/>
              </w:rPr>
            </w:pPr>
          </w:p>
          <w:p w14:paraId="43A70CEC" w14:textId="3CBB7614" w:rsidR="00A466F5" w:rsidRPr="00BF6F17" w:rsidRDefault="00211D97" w:rsidP="00F0226C">
            <w:pPr>
              <w:pStyle w:val="ListParagraph"/>
              <w:numPr>
                <w:ilvl w:val="0"/>
                <w:numId w:val="26"/>
              </w:numPr>
              <w:ind w:left="325" w:hanging="284"/>
              <w:rPr>
                <w:sz w:val="20"/>
                <w:szCs w:val="20"/>
              </w:rPr>
            </w:pPr>
            <w:r w:rsidRPr="00D0149C">
              <w:rPr>
                <w:sz w:val="20"/>
                <w:szCs w:val="20"/>
              </w:rPr>
              <w:t>C</w:t>
            </w:r>
            <w:r w:rsidR="001F3C5B" w:rsidRPr="00D0149C">
              <w:rPr>
                <w:sz w:val="20"/>
                <w:szCs w:val="20"/>
              </w:rPr>
              <w:t xml:space="preserve">hanging colour requirements, including removing the colour red, </w:t>
            </w:r>
            <w:r w:rsidR="002510F2" w:rsidRPr="00D0149C">
              <w:rPr>
                <w:sz w:val="20"/>
                <w:szCs w:val="20"/>
              </w:rPr>
              <w:t>will</w:t>
            </w:r>
            <w:r w:rsidR="001F3C5B" w:rsidRPr="00D0149C">
              <w:rPr>
                <w:sz w:val="20"/>
                <w:szCs w:val="20"/>
              </w:rPr>
              <w:t xml:space="preserve"> undermine </w:t>
            </w:r>
            <w:r w:rsidR="007E4FF3" w:rsidRPr="00D0149C">
              <w:rPr>
                <w:sz w:val="20"/>
                <w:szCs w:val="20"/>
              </w:rPr>
              <w:t xml:space="preserve">the </w:t>
            </w:r>
            <w:r w:rsidR="001F3C5B" w:rsidRPr="00D0149C">
              <w:rPr>
                <w:sz w:val="20"/>
                <w:szCs w:val="20"/>
              </w:rPr>
              <w:t>label</w:t>
            </w:r>
            <w:r w:rsidR="007E4FF3" w:rsidRPr="00D0149C">
              <w:rPr>
                <w:sz w:val="20"/>
                <w:szCs w:val="20"/>
              </w:rPr>
              <w:t>’s</w:t>
            </w:r>
            <w:r w:rsidR="001F3C5B" w:rsidRPr="00D0149C">
              <w:rPr>
                <w:sz w:val="20"/>
                <w:szCs w:val="20"/>
              </w:rPr>
              <w:t xml:space="preserve"> effectiveness in reducing the prevalence and severity of FASD</w:t>
            </w:r>
            <w:r w:rsidR="002510F2" w:rsidRPr="00D0149C">
              <w:rPr>
                <w:sz w:val="20"/>
                <w:szCs w:val="20"/>
              </w:rPr>
              <w:t xml:space="preserve"> and will not significantly reduce costs to industry</w:t>
            </w:r>
            <w:r w:rsidR="001F3C5B" w:rsidRPr="00D0149C">
              <w:rPr>
                <w:sz w:val="20"/>
                <w:szCs w:val="20"/>
              </w:rPr>
              <w:t>.</w:t>
            </w:r>
          </w:p>
        </w:tc>
      </w:tr>
      <w:tr w:rsidR="0060644C" w:rsidRPr="00856608" w14:paraId="67FCFD6D" w14:textId="77777777" w:rsidTr="00F77126">
        <w:trPr>
          <w:trHeight w:val="2448"/>
        </w:trPr>
        <w:tc>
          <w:tcPr>
            <w:tcW w:w="2263" w:type="dxa"/>
          </w:tcPr>
          <w:p w14:paraId="0AF4B325" w14:textId="77777777" w:rsidR="0060644C" w:rsidRPr="006B7492" w:rsidRDefault="0060644C" w:rsidP="004756BD">
            <w:pPr>
              <w:pStyle w:val="Table2"/>
              <w:rPr>
                <w:color w:val="000000"/>
                <w:sz w:val="20"/>
              </w:rPr>
            </w:pPr>
            <w:r w:rsidRPr="006B7492">
              <w:rPr>
                <w:color w:val="000000"/>
                <w:sz w:val="20"/>
              </w:rPr>
              <w:t>Signal wording</w:t>
            </w:r>
          </w:p>
        </w:tc>
        <w:tc>
          <w:tcPr>
            <w:tcW w:w="6809" w:type="dxa"/>
          </w:tcPr>
          <w:p w14:paraId="68894F81" w14:textId="48CB588C" w:rsidR="00E82CED" w:rsidRPr="00D0149C" w:rsidRDefault="00E82CED" w:rsidP="00E82CED">
            <w:pPr>
              <w:pStyle w:val="FSBullet1"/>
              <w:numPr>
                <w:ilvl w:val="0"/>
                <w:numId w:val="0"/>
              </w:numPr>
              <w:rPr>
                <w:rFonts w:cs="Times New Roman"/>
                <w:sz w:val="20"/>
                <w:szCs w:val="20"/>
                <w:lang w:bidi="en-US"/>
              </w:rPr>
            </w:pPr>
            <w:r w:rsidRPr="00D0149C" w:rsidDel="00E26F43">
              <w:rPr>
                <w:rFonts w:cs="Times New Roman"/>
                <w:sz w:val="20"/>
                <w:szCs w:val="20"/>
                <w:lang w:bidi="en-US"/>
              </w:rPr>
              <w:t>In relation to signal wording, FSANZ’s assessment is that the cost burden to industry is not unreasonable</w:t>
            </w:r>
            <w:r w:rsidRPr="00D0149C">
              <w:rPr>
                <w:rFonts w:cs="Times New Roman"/>
                <w:sz w:val="20"/>
                <w:szCs w:val="20"/>
                <w:lang w:bidi="en-US"/>
              </w:rPr>
              <w:t>. However, at the Forum’s specific request, FSANZ has reviewed the signal words</w:t>
            </w:r>
            <w:r w:rsidR="00E26F43" w:rsidRPr="00D0149C">
              <w:rPr>
                <w:rFonts w:cs="Times New Roman"/>
                <w:sz w:val="20"/>
                <w:szCs w:val="20"/>
                <w:lang w:bidi="en-US"/>
              </w:rPr>
              <w:t xml:space="preserve"> and has</w:t>
            </w:r>
            <w:r w:rsidRPr="00D0149C">
              <w:rPr>
                <w:rFonts w:cs="Times New Roman"/>
                <w:sz w:val="20"/>
                <w:szCs w:val="20"/>
                <w:lang w:bidi="en-US"/>
              </w:rPr>
              <w:t xml:space="preserve"> decided to amend the required signal words to PREG</w:t>
            </w:r>
            <w:r w:rsidR="00CE5DF5" w:rsidRPr="00D0149C">
              <w:rPr>
                <w:rFonts w:cs="Times New Roman"/>
                <w:sz w:val="20"/>
                <w:szCs w:val="20"/>
                <w:lang w:bidi="en-US"/>
              </w:rPr>
              <w:t>N</w:t>
            </w:r>
            <w:r w:rsidRPr="00D0149C">
              <w:rPr>
                <w:rFonts w:cs="Times New Roman"/>
                <w:sz w:val="20"/>
                <w:szCs w:val="20"/>
                <w:lang w:bidi="en-US"/>
              </w:rPr>
              <w:t>ANCY WARNING for reasons other than cost. FSANZ made this amendment for the following reasons:</w:t>
            </w:r>
          </w:p>
          <w:p w14:paraId="76BC097C" w14:textId="77777777" w:rsidR="00E82CED" w:rsidRPr="00D0149C" w:rsidRDefault="00E82CED" w:rsidP="00E82CED">
            <w:pPr>
              <w:rPr>
                <w:lang w:bidi="ar-SA"/>
              </w:rPr>
            </w:pPr>
          </w:p>
          <w:p w14:paraId="26C4E364" w14:textId="2179CB58" w:rsidR="00D44E39" w:rsidRDefault="00D44E39" w:rsidP="00D027FA">
            <w:pPr>
              <w:pStyle w:val="FSBullet1"/>
              <w:ind w:left="315" w:hanging="315"/>
              <w:rPr>
                <w:sz w:val="20"/>
                <w:szCs w:val="20"/>
              </w:rPr>
            </w:pPr>
            <w:r w:rsidRPr="00D0149C">
              <w:rPr>
                <w:sz w:val="20"/>
                <w:szCs w:val="20"/>
              </w:rPr>
              <w:t>The best available evidence shows the use of signal words can enhance credibility and increase likelihood to comply with the warning.</w:t>
            </w:r>
          </w:p>
          <w:p w14:paraId="587ABBC5" w14:textId="60CC1182" w:rsidR="00C71FBD" w:rsidRDefault="00C71FBD" w:rsidP="00C71FBD">
            <w:pPr>
              <w:rPr>
                <w:lang w:bidi="ar-SA"/>
              </w:rPr>
            </w:pPr>
          </w:p>
          <w:p w14:paraId="0FC882E5" w14:textId="77777777" w:rsidR="00F77126" w:rsidRPr="00C71FBD" w:rsidRDefault="00F77126" w:rsidP="00C71FBD">
            <w:pPr>
              <w:rPr>
                <w:lang w:bidi="ar-SA"/>
              </w:rPr>
            </w:pPr>
          </w:p>
          <w:p w14:paraId="3700308E" w14:textId="356E2D82" w:rsidR="00417611" w:rsidRDefault="00417611" w:rsidP="00F0226C">
            <w:pPr>
              <w:pStyle w:val="ListParagraph"/>
              <w:numPr>
                <w:ilvl w:val="0"/>
                <w:numId w:val="26"/>
              </w:numPr>
              <w:ind w:left="315" w:hanging="315"/>
              <w:rPr>
                <w:sz w:val="20"/>
                <w:szCs w:val="20"/>
                <w:lang w:bidi="ar-SA"/>
              </w:rPr>
            </w:pPr>
            <w:r w:rsidRPr="00D0149C">
              <w:rPr>
                <w:sz w:val="20"/>
                <w:szCs w:val="20"/>
                <w:lang w:bidi="ar-SA"/>
              </w:rPr>
              <w:t>Using WARNING increases attention and credibility over no signal words</w:t>
            </w:r>
            <w:r w:rsidR="00AE4675" w:rsidRPr="00D0149C">
              <w:rPr>
                <w:sz w:val="20"/>
                <w:szCs w:val="20"/>
                <w:lang w:bidi="ar-SA"/>
              </w:rPr>
              <w:t>.</w:t>
            </w:r>
          </w:p>
          <w:p w14:paraId="5ED4AFA3" w14:textId="77777777" w:rsidR="00AC1B14" w:rsidRPr="00D0149C" w:rsidRDefault="00AC1B14" w:rsidP="00AC1B14">
            <w:pPr>
              <w:pStyle w:val="ListParagraph"/>
              <w:ind w:left="315"/>
              <w:rPr>
                <w:sz w:val="20"/>
                <w:szCs w:val="20"/>
                <w:lang w:bidi="ar-SA"/>
              </w:rPr>
            </w:pPr>
          </w:p>
          <w:p w14:paraId="4DD8D949" w14:textId="16E5D438" w:rsidR="00417611" w:rsidRDefault="00417611" w:rsidP="00667B30">
            <w:pPr>
              <w:pStyle w:val="FSBullet1"/>
              <w:ind w:left="315" w:hanging="315"/>
              <w:rPr>
                <w:sz w:val="20"/>
                <w:szCs w:val="20"/>
                <w:lang w:val="en-AU"/>
              </w:rPr>
            </w:pPr>
            <w:r w:rsidRPr="00D0149C">
              <w:rPr>
                <w:sz w:val="20"/>
                <w:szCs w:val="20"/>
                <w:lang w:val="en-AU"/>
              </w:rPr>
              <w:t>The addition of prefixes to the signal words may further enhance attention and credibility</w:t>
            </w:r>
            <w:r w:rsidR="00CD6351" w:rsidRPr="00D0149C">
              <w:rPr>
                <w:sz w:val="20"/>
                <w:szCs w:val="20"/>
                <w:lang w:val="en-AU"/>
              </w:rPr>
              <w:t xml:space="preserve"> </w:t>
            </w:r>
            <w:r w:rsidR="00CD6351" w:rsidRPr="00D0149C">
              <w:rPr>
                <w:sz w:val="20"/>
                <w:szCs w:val="20"/>
              </w:rPr>
              <w:t>than using WARNING alone</w:t>
            </w:r>
            <w:r w:rsidR="00AE4675" w:rsidRPr="00D0149C">
              <w:rPr>
                <w:sz w:val="20"/>
                <w:szCs w:val="20"/>
                <w:lang w:val="en-AU"/>
              </w:rPr>
              <w:t>.</w:t>
            </w:r>
            <w:r w:rsidRPr="00D0149C">
              <w:rPr>
                <w:sz w:val="20"/>
                <w:szCs w:val="20"/>
                <w:lang w:val="en-AU"/>
              </w:rPr>
              <w:t xml:space="preserve"> </w:t>
            </w:r>
          </w:p>
          <w:p w14:paraId="0A0B14C8" w14:textId="77777777" w:rsidR="00C71FBD" w:rsidRPr="00C71FBD" w:rsidRDefault="00C71FBD" w:rsidP="00C71FBD">
            <w:pPr>
              <w:rPr>
                <w:lang w:val="en-AU" w:bidi="ar-SA"/>
              </w:rPr>
            </w:pPr>
          </w:p>
          <w:p w14:paraId="3ED67FA8" w14:textId="1198B426" w:rsidR="00D44E39" w:rsidRDefault="00D44E39" w:rsidP="00667B30">
            <w:pPr>
              <w:pStyle w:val="FSBullet1"/>
              <w:ind w:left="315" w:hanging="315"/>
              <w:rPr>
                <w:sz w:val="20"/>
                <w:szCs w:val="20"/>
              </w:rPr>
            </w:pPr>
            <w:r w:rsidRPr="00D0149C">
              <w:rPr>
                <w:sz w:val="20"/>
                <w:szCs w:val="20"/>
              </w:rPr>
              <w:t xml:space="preserve">FSANZ is not aware of any </w:t>
            </w:r>
            <w:r w:rsidR="00412485" w:rsidRPr="00D0149C">
              <w:rPr>
                <w:sz w:val="20"/>
                <w:szCs w:val="20"/>
              </w:rPr>
              <w:t xml:space="preserve">specific </w:t>
            </w:r>
            <w:r w:rsidRPr="00D0149C">
              <w:rPr>
                <w:sz w:val="20"/>
                <w:szCs w:val="20"/>
              </w:rPr>
              <w:t>evidence comparing the effect of PREGNANCY WARNING with HEALTH WARNING on credibility or ability to attract attention.</w:t>
            </w:r>
          </w:p>
          <w:p w14:paraId="2A43CBC1" w14:textId="77777777" w:rsidR="00C71FBD" w:rsidRPr="00C71FBD" w:rsidRDefault="00C71FBD" w:rsidP="00C71FBD">
            <w:pPr>
              <w:rPr>
                <w:lang w:bidi="ar-SA"/>
              </w:rPr>
            </w:pPr>
          </w:p>
          <w:p w14:paraId="39846B83" w14:textId="4C27A085" w:rsidR="00D0149C" w:rsidRDefault="00D44E39" w:rsidP="00D0149C">
            <w:pPr>
              <w:pStyle w:val="FSBullet1"/>
              <w:ind w:left="315" w:hanging="315"/>
              <w:rPr>
                <w:sz w:val="20"/>
                <w:szCs w:val="20"/>
              </w:rPr>
            </w:pPr>
            <w:r w:rsidRPr="00D0149C">
              <w:rPr>
                <w:sz w:val="20"/>
                <w:szCs w:val="20"/>
              </w:rPr>
              <w:t xml:space="preserve">While there is no published evidence on the use of PREGNANCY WARNING, those signal words target a specific group </w:t>
            </w:r>
            <w:r w:rsidR="008D0133" w:rsidRPr="00D0149C">
              <w:rPr>
                <w:sz w:val="20"/>
                <w:szCs w:val="20"/>
              </w:rPr>
              <w:t>at</w:t>
            </w:r>
            <w:r w:rsidR="00C25A0F" w:rsidRPr="00D0149C">
              <w:rPr>
                <w:sz w:val="20"/>
                <w:szCs w:val="20"/>
              </w:rPr>
              <w:t xml:space="preserve"> </w:t>
            </w:r>
            <w:r w:rsidRPr="00D0149C">
              <w:rPr>
                <w:sz w:val="20"/>
                <w:szCs w:val="20"/>
              </w:rPr>
              <w:t>whom the warning label message is ultimat</w:t>
            </w:r>
            <w:r w:rsidR="00D0149C">
              <w:rPr>
                <w:sz w:val="20"/>
                <w:szCs w:val="20"/>
              </w:rPr>
              <w:t>ely directed.</w:t>
            </w:r>
          </w:p>
          <w:p w14:paraId="2745F45F" w14:textId="77777777" w:rsidR="00C71FBD" w:rsidRPr="00C71FBD" w:rsidRDefault="00C71FBD" w:rsidP="00C71FBD">
            <w:pPr>
              <w:rPr>
                <w:lang w:bidi="ar-SA"/>
              </w:rPr>
            </w:pPr>
          </w:p>
          <w:p w14:paraId="39EA2E3F" w14:textId="6F58B77F" w:rsidR="00F100CB" w:rsidRPr="00D0149C" w:rsidRDefault="00D44E39" w:rsidP="00D0149C">
            <w:pPr>
              <w:pStyle w:val="FSBullet1"/>
              <w:ind w:left="315" w:hanging="315"/>
              <w:rPr>
                <w:sz w:val="20"/>
                <w:szCs w:val="20"/>
              </w:rPr>
            </w:pPr>
            <w:r w:rsidRPr="00D0149C">
              <w:rPr>
                <w:sz w:val="20"/>
                <w:szCs w:val="20"/>
              </w:rPr>
              <w:t xml:space="preserve">While PREGNANCY WARNING may not </w:t>
            </w:r>
            <w:r w:rsidR="00A466F5" w:rsidRPr="00D0149C">
              <w:rPr>
                <w:sz w:val="20"/>
                <w:szCs w:val="20"/>
              </w:rPr>
              <w:t xml:space="preserve">provide information to the broader community </w:t>
            </w:r>
            <w:r w:rsidRPr="00D0149C">
              <w:rPr>
                <w:sz w:val="20"/>
                <w:szCs w:val="20"/>
              </w:rPr>
              <w:t xml:space="preserve">to the same extent as HEALTH WARNING, </w:t>
            </w:r>
            <w:r w:rsidR="00181FCB" w:rsidRPr="00D0149C">
              <w:rPr>
                <w:sz w:val="20"/>
                <w:szCs w:val="20"/>
              </w:rPr>
              <w:t xml:space="preserve">the label as a whole </w:t>
            </w:r>
            <w:r w:rsidR="0021632C" w:rsidRPr="00D0149C">
              <w:rPr>
                <w:sz w:val="20"/>
                <w:szCs w:val="20"/>
              </w:rPr>
              <w:t>will still contribute to</w:t>
            </w:r>
            <w:r w:rsidRPr="00D0149C">
              <w:rPr>
                <w:sz w:val="20"/>
                <w:szCs w:val="20"/>
              </w:rPr>
              <w:t xml:space="preserve"> raising awareness of the risks of drinking alcohol during pregnancy and prompt discussion of th</w:t>
            </w:r>
            <w:r w:rsidR="00C46DA1" w:rsidRPr="00D0149C">
              <w:rPr>
                <w:sz w:val="20"/>
                <w:szCs w:val="20"/>
              </w:rPr>
              <w:t>ese risks within the community</w:t>
            </w:r>
            <w:r w:rsidR="00C25A0F" w:rsidRPr="00D0149C">
              <w:rPr>
                <w:sz w:val="20"/>
                <w:szCs w:val="20"/>
              </w:rPr>
              <w:t>.</w:t>
            </w:r>
          </w:p>
        </w:tc>
      </w:tr>
    </w:tbl>
    <w:p w14:paraId="6F9336EE" w14:textId="77777777" w:rsidR="009F42F3" w:rsidRDefault="009F42F3" w:rsidP="00C10989"/>
    <w:p w14:paraId="7DAF3DB8" w14:textId="3E151284" w:rsidR="00181998" w:rsidRDefault="00181998" w:rsidP="00181998">
      <w:pPr>
        <w:widowControl/>
      </w:pPr>
      <w:r w:rsidRPr="00C75544">
        <w:lastRenderedPageBreak/>
        <w:t>After reviewing the best available scientific evidence and</w:t>
      </w:r>
      <w:r w:rsidR="00446CF9" w:rsidRPr="00C75544">
        <w:t xml:space="preserve"> carrying out the Forum’s review request consistent with our legislative </w:t>
      </w:r>
      <w:r w:rsidR="003E5AB9">
        <w:t>remit</w:t>
      </w:r>
      <w:r w:rsidR="00446CF9" w:rsidRPr="00C75544">
        <w:t xml:space="preserve"> under the FSANZ Act</w:t>
      </w:r>
      <w:r w:rsidRPr="00C75544">
        <w:t xml:space="preserve">, FSANZ’s assessment is that the pregnancy warning label does not impose an unreasonable cost burden on industry. FSANZ reaffirms the conclusions from the break-even analysis and its approval of the prescribed colour requirements. However, </w:t>
      </w:r>
      <w:r w:rsidR="00E82CED" w:rsidRPr="00C75544">
        <w:t xml:space="preserve">for reasons </w:t>
      </w:r>
      <w:r w:rsidR="008659F3" w:rsidRPr="00C75544">
        <w:t>outlined above</w:t>
      </w:r>
      <w:r w:rsidRPr="00C75544">
        <w:t>, FSANZ has changed the signal words of the pregnancy warning label to PREGNANCY WARNING as shown below.</w:t>
      </w:r>
    </w:p>
    <w:p w14:paraId="46DFC663" w14:textId="77777777" w:rsidR="00181998" w:rsidRDefault="00181998" w:rsidP="00181998">
      <w:pPr>
        <w:widowControl/>
      </w:pPr>
    </w:p>
    <w:p w14:paraId="11CA9843" w14:textId="56050408" w:rsidR="00181998" w:rsidRDefault="00ED4727" w:rsidP="00181998">
      <w:pPr>
        <w:widowControl/>
        <w:jc w:val="center"/>
      </w:pPr>
      <w:r>
        <w:rPr>
          <w:noProof/>
          <w:lang w:eastAsia="en-GB" w:bidi="ar-SA"/>
        </w:rPr>
        <w:drawing>
          <wp:inline distT="0" distB="0" distL="0" distR="0" wp14:anchorId="0B0492A8" wp14:editId="2FB5B2C7">
            <wp:extent cx="1405128" cy="323088"/>
            <wp:effectExtent l="0" t="0" r="508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gnancy Warning Label 200-800ml (Bottle) THUMBNAIL.jpg"/>
                    <pic:cNvPicPr/>
                  </pic:nvPicPr>
                  <pic:blipFill>
                    <a:blip r:embed="rId16">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p>
    <w:p w14:paraId="24400314" w14:textId="713A23DA" w:rsidR="00181998" w:rsidRDefault="00181998" w:rsidP="00181998">
      <w:pPr>
        <w:widowControl/>
      </w:pPr>
    </w:p>
    <w:p w14:paraId="5E7E4C71" w14:textId="77777777" w:rsidR="000C53CD" w:rsidRDefault="000C53CD" w:rsidP="00181998">
      <w:pPr>
        <w:widowControl/>
      </w:pPr>
    </w:p>
    <w:p w14:paraId="3F26119F" w14:textId="4734B424" w:rsidR="00181998" w:rsidRPr="00C75544" w:rsidRDefault="00181998" w:rsidP="00CE32DD">
      <w:pPr>
        <w:widowControl/>
      </w:pPr>
      <w:r>
        <w:t>The Forum in</w:t>
      </w:r>
      <w:r>
        <w:rPr>
          <w:snapToGrid w:val="0"/>
        </w:rPr>
        <w:t xml:space="preserve"> October 2018, after considering the then available evidence, requested FSANZ to consider developing </w:t>
      </w:r>
      <w:r>
        <w:t xml:space="preserve">a mandatory pregnancy warning label for packaged alcoholic beverages that included a pictogram and relevant warning statement. </w:t>
      </w:r>
      <w:r w:rsidR="00251E24">
        <w:t xml:space="preserve">For the reasons stated in this report, </w:t>
      </w:r>
      <w:r w:rsidRPr="00C75544">
        <w:t xml:space="preserve">FSANZ is satisfied the approved draft variation, as amended to change the signal words HEALTH WARNING to PREGNANCY WARNING and to extend the transition period </w:t>
      </w:r>
      <w:r w:rsidRPr="00C75544">
        <w:rPr>
          <w:lang w:eastAsia="en-AU" w:bidi="ar-SA"/>
        </w:rPr>
        <w:t>for implementation of the pregnancy warni</w:t>
      </w:r>
      <w:r w:rsidRPr="00C75544">
        <w:rPr>
          <w:lang w:eastAsia="en-AU"/>
        </w:rPr>
        <w:t xml:space="preserve">ng label </w:t>
      </w:r>
      <w:r w:rsidRPr="00C75544">
        <w:t xml:space="preserve">from two to three years (Attachment A), is </w:t>
      </w:r>
      <w:r w:rsidR="00251E24" w:rsidRPr="00C75544">
        <w:t xml:space="preserve">the </w:t>
      </w:r>
      <w:r w:rsidRPr="00C75544">
        <w:t>appropriate response to the 2018 ministerial request.</w:t>
      </w:r>
    </w:p>
    <w:p w14:paraId="4BEFB0B4" w14:textId="77777777" w:rsidR="00CE32DD" w:rsidRPr="00C75544" w:rsidRDefault="00CE32DD" w:rsidP="00CE32DD">
      <w:pPr>
        <w:widowControl/>
      </w:pPr>
    </w:p>
    <w:p w14:paraId="327EC493" w14:textId="7D95AF42" w:rsidR="00181998" w:rsidRDefault="00181998" w:rsidP="00181998">
      <w:pPr>
        <w:widowControl/>
      </w:pPr>
      <w:r w:rsidRPr="00C75544">
        <w:t>The evidence based pregnancy warning label as currently designed, balances the cost to industry against the public health imperative of reduc</w:t>
      </w:r>
      <w:r w:rsidRPr="00922BA1">
        <w:t xml:space="preserve">ing the prevalence </w:t>
      </w:r>
      <w:r w:rsidR="00C75544">
        <w:t>and</w:t>
      </w:r>
      <w:r w:rsidR="00C75544" w:rsidRPr="00922BA1">
        <w:t xml:space="preserve"> </w:t>
      </w:r>
      <w:r w:rsidRPr="00922BA1">
        <w:t>severity of FASD, and ensures that as part of a suite of measures, it can contribute to that outcome.</w:t>
      </w:r>
    </w:p>
    <w:p w14:paraId="4447FDA4" w14:textId="77777777" w:rsidR="00181998" w:rsidRDefault="00181998" w:rsidP="00C10989"/>
    <w:p w14:paraId="18DA45F0" w14:textId="77777777" w:rsidR="00ED2D5B" w:rsidRDefault="00ED2D5B">
      <w:pPr>
        <w:widowControl/>
        <w:rPr>
          <w:b/>
          <w:bCs/>
          <w:sz w:val="36"/>
          <w:szCs w:val="28"/>
          <w:lang w:bidi="ar-SA"/>
        </w:rPr>
      </w:pPr>
      <w:bookmarkStart w:id="19" w:name="_Toc286391003"/>
      <w:bookmarkStart w:id="20" w:name="_Toc300933417"/>
      <w:bookmarkEnd w:id="12"/>
      <w:bookmarkEnd w:id="13"/>
      <w:r>
        <w:br w:type="page"/>
      </w:r>
    </w:p>
    <w:p w14:paraId="08B9B500" w14:textId="77777777" w:rsidR="002A5F8B" w:rsidRPr="000B6AF2" w:rsidRDefault="00EA19EF" w:rsidP="000B6AF2">
      <w:pPr>
        <w:pStyle w:val="Heading1"/>
      </w:pPr>
      <w:bookmarkStart w:id="21" w:name="_Toc41550763"/>
      <w:bookmarkStart w:id="22" w:name="_Toc43466819"/>
      <w:bookmarkStart w:id="23" w:name="_Toc43727794"/>
      <w:bookmarkStart w:id="24" w:name="_Toc43738870"/>
      <w:bookmarkStart w:id="25" w:name="_Toc43906562"/>
      <w:r>
        <w:lastRenderedPageBreak/>
        <w:t>1</w:t>
      </w:r>
      <w:r w:rsidR="001542D8">
        <w:tab/>
      </w:r>
      <w:r w:rsidR="002A5F8B" w:rsidRPr="000B6AF2">
        <w:t>Introduction</w:t>
      </w:r>
      <w:bookmarkEnd w:id="19"/>
      <w:bookmarkEnd w:id="20"/>
      <w:bookmarkEnd w:id="21"/>
      <w:bookmarkEnd w:id="22"/>
      <w:bookmarkEnd w:id="23"/>
      <w:bookmarkEnd w:id="24"/>
      <w:bookmarkEnd w:id="25"/>
    </w:p>
    <w:p w14:paraId="576165F0" w14:textId="77777777" w:rsidR="00B0094B" w:rsidRPr="00DC2923" w:rsidRDefault="00B0094B" w:rsidP="00B0094B">
      <w:pPr>
        <w:pStyle w:val="Heading2"/>
      </w:pPr>
      <w:bookmarkStart w:id="26" w:name="_Toc442105585"/>
      <w:bookmarkStart w:id="27" w:name="_Toc442110428"/>
      <w:bookmarkStart w:id="28" w:name="_Toc442267167"/>
      <w:bookmarkStart w:id="29" w:name="_Toc442281085"/>
      <w:bookmarkStart w:id="30" w:name="_Toc459715811"/>
      <w:bookmarkStart w:id="31" w:name="_Toc463445817"/>
      <w:bookmarkStart w:id="32" w:name="_Toc463523172"/>
      <w:bookmarkStart w:id="33" w:name="_Toc463604105"/>
      <w:bookmarkStart w:id="34" w:name="_Toc41550764"/>
      <w:bookmarkStart w:id="35" w:name="_Toc43466820"/>
      <w:bookmarkStart w:id="36" w:name="_Toc43727795"/>
      <w:bookmarkStart w:id="37" w:name="_Toc43738871"/>
      <w:bookmarkStart w:id="38" w:name="_Toc43906563"/>
      <w:r>
        <w:t>1.1</w:t>
      </w:r>
      <w:r w:rsidRPr="00DC2923">
        <w:tab/>
      </w:r>
      <w:r>
        <w:t>Review request</w:t>
      </w:r>
      <w:bookmarkEnd w:id="26"/>
      <w:bookmarkEnd w:id="27"/>
      <w:bookmarkEnd w:id="28"/>
      <w:bookmarkEnd w:id="29"/>
      <w:bookmarkEnd w:id="30"/>
      <w:bookmarkEnd w:id="31"/>
      <w:bookmarkEnd w:id="32"/>
      <w:bookmarkEnd w:id="33"/>
      <w:bookmarkEnd w:id="34"/>
      <w:bookmarkEnd w:id="35"/>
      <w:bookmarkEnd w:id="36"/>
      <w:bookmarkEnd w:id="37"/>
      <w:bookmarkEnd w:id="38"/>
    </w:p>
    <w:p w14:paraId="4E909715" w14:textId="1750BF42" w:rsidR="00974781" w:rsidRDefault="003D5889" w:rsidP="00974781">
      <w:pPr>
        <w:rPr>
          <w:rFonts w:cs="Arial"/>
        </w:rPr>
      </w:pPr>
      <w:r w:rsidRPr="00EE67CE">
        <w:rPr>
          <w:rFonts w:cs="Arial"/>
        </w:rPr>
        <w:t xml:space="preserve">On </w:t>
      </w:r>
      <w:r w:rsidR="00C50C3F" w:rsidRPr="00EE67CE">
        <w:rPr>
          <w:szCs w:val="22"/>
        </w:rPr>
        <w:t>7 April 2020</w:t>
      </w:r>
      <w:r w:rsidRPr="00EE67CE">
        <w:rPr>
          <w:rFonts w:cs="Arial"/>
        </w:rPr>
        <w:t>,</w:t>
      </w:r>
      <w:r>
        <w:rPr>
          <w:rFonts w:cs="Arial"/>
        </w:rPr>
        <w:t xml:space="preserve"> </w:t>
      </w:r>
      <w:r w:rsidR="009C5F05">
        <w:rPr>
          <w:rFonts w:cs="Arial"/>
        </w:rPr>
        <w:t xml:space="preserve">the </w:t>
      </w:r>
      <w:r w:rsidR="00C50C3F" w:rsidRPr="00B652AC">
        <w:rPr>
          <w:rFonts w:cs="Helvetica"/>
          <w:lang w:val="en-AU"/>
        </w:rPr>
        <w:t xml:space="preserve">Australia and New Zealand Ministerial Forum on Food </w:t>
      </w:r>
      <w:r w:rsidR="00C50C3F" w:rsidRPr="00B652AC">
        <w:rPr>
          <w:rFonts w:cs="Arial"/>
        </w:rPr>
        <w:t>Regulation</w:t>
      </w:r>
      <w:r w:rsidR="00C50C3F">
        <w:rPr>
          <w:rFonts w:cs="Arial"/>
        </w:rPr>
        <w:t xml:space="preserve"> (</w:t>
      </w:r>
      <w:r w:rsidR="009C5F05">
        <w:rPr>
          <w:rFonts w:cs="Arial"/>
        </w:rPr>
        <w:t>Forum</w:t>
      </w:r>
      <w:r w:rsidR="00C50C3F">
        <w:rPr>
          <w:rFonts w:cs="Arial"/>
        </w:rPr>
        <w:t>)</w:t>
      </w:r>
      <w:r w:rsidR="009C5F05">
        <w:rPr>
          <w:rFonts w:cs="Arial"/>
        </w:rPr>
        <w:t xml:space="preserve"> </w:t>
      </w:r>
      <w:r>
        <w:rPr>
          <w:rFonts w:cs="Arial"/>
        </w:rPr>
        <w:t>requested</w:t>
      </w:r>
      <w:r w:rsidR="00B0094B">
        <w:rPr>
          <w:rFonts w:cs="Arial"/>
        </w:rPr>
        <w:t xml:space="preserve"> </w:t>
      </w:r>
      <w:r w:rsidR="00212102">
        <w:rPr>
          <w:rFonts w:cs="Arial"/>
        </w:rPr>
        <w:t>Food Standards Australia New Zealand (</w:t>
      </w:r>
      <w:r w:rsidR="00C50C3F">
        <w:rPr>
          <w:rFonts w:cs="Arial"/>
        </w:rPr>
        <w:t>FSANZ</w:t>
      </w:r>
      <w:r w:rsidR="00212102">
        <w:rPr>
          <w:rFonts w:cs="Arial"/>
        </w:rPr>
        <w:t>)</w:t>
      </w:r>
      <w:r>
        <w:rPr>
          <w:rFonts w:cs="Arial"/>
        </w:rPr>
        <w:t xml:space="preserve"> </w:t>
      </w:r>
      <w:r w:rsidR="00C50C3F">
        <w:rPr>
          <w:rFonts w:cs="Arial"/>
        </w:rPr>
        <w:t>review its</w:t>
      </w:r>
      <w:r>
        <w:rPr>
          <w:rFonts w:cs="Arial"/>
        </w:rPr>
        <w:t xml:space="preserve"> decision to approve</w:t>
      </w:r>
      <w:r w:rsidR="00DE3FCF">
        <w:rPr>
          <w:rFonts w:cs="Arial"/>
        </w:rPr>
        <w:t xml:space="preserve"> a</w:t>
      </w:r>
      <w:r>
        <w:rPr>
          <w:rFonts w:cs="Arial"/>
        </w:rPr>
        <w:t xml:space="preserve"> </w:t>
      </w:r>
      <w:r w:rsidR="00C50C3F">
        <w:rPr>
          <w:rFonts w:cs="Arial"/>
        </w:rPr>
        <w:t>dr</w:t>
      </w:r>
      <w:r w:rsidR="00B0094B">
        <w:rPr>
          <w:rFonts w:cs="Arial"/>
        </w:rPr>
        <w:t>aft variation</w:t>
      </w:r>
      <w:r w:rsidR="00C50C3F">
        <w:rPr>
          <w:rFonts w:cs="Arial"/>
        </w:rPr>
        <w:t xml:space="preserve"> to the Australia New Zealand Food Standards Code (the Code)</w:t>
      </w:r>
      <w:r w:rsidR="00B0094B">
        <w:rPr>
          <w:rFonts w:cs="Arial"/>
        </w:rPr>
        <w:t xml:space="preserve"> arising from Proposal P1050 – Pregnancy warning labels on alcoholic beverages.</w:t>
      </w:r>
      <w:r w:rsidR="00C50C3F">
        <w:rPr>
          <w:rFonts w:cs="Arial"/>
        </w:rPr>
        <w:t xml:space="preserve"> </w:t>
      </w:r>
    </w:p>
    <w:p w14:paraId="1C00D3E0" w14:textId="77777777" w:rsidR="00974781" w:rsidRDefault="00974781" w:rsidP="00974781">
      <w:pPr>
        <w:rPr>
          <w:rFonts w:cs="Arial"/>
        </w:rPr>
      </w:pPr>
    </w:p>
    <w:p w14:paraId="66CD0AA5" w14:textId="77777777" w:rsidR="00E66B9E" w:rsidRDefault="00E66B9E" w:rsidP="00E66B9E">
      <w:pPr>
        <w:rPr>
          <w:lang w:bidi="ar-SA"/>
        </w:rPr>
      </w:pPr>
      <w:r>
        <w:rPr>
          <w:lang w:bidi="ar-SA"/>
        </w:rPr>
        <w:t xml:space="preserve">In requesting a review of P1050, </w:t>
      </w:r>
      <w:r w:rsidRPr="001300BB">
        <w:rPr>
          <w:lang w:bidi="ar-SA"/>
        </w:rPr>
        <w:t xml:space="preserve">the Forum maintained its ongoing commitment to </w:t>
      </w:r>
      <w:r w:rsidRPr="001300BB">
        <w:t>mandatory pregnancy warn</w:t>
      </w:r>
      <w:r w:rsidR="00D549AD" w:rsidRPr="001300BB">
        <w:t>ing labels</w:t>
      </w:r>
      <w:r w:rsidR="00D549AD">
        <w:t xml:space="preserve"> on alcohol</w:t>
      </w:r>
      <w:r w:rsidR="00D549AD" w:rsidRPr="00D549AD">
        <w:t xml:space="preserve"> to ensure women and the broader community are aware of the need for pregnant women to not drink alcohol.</w:t>
      </w:r>
    </w:p>
    <w:p w14:paraId="631E46B6" w14:textId="77777777" w:rsidR="00E66B9E" w:rsidRDefault="00E66B9E" w:rsidP="00E66B9E">
      <w:pPr>
        <w:pStyle w:val="Default"/>
        <w:rPr>
          <w:rFonts w:ascii="Arial" w:hAnsi="Arial" w:cs="Arial"/>
          <w:sz w:val="22"/>
          <w:szCs w:val="22"/>
        </w:rPr>
      </w:pPr>
    </w:p>
    <w:p w14:paraId="1B8BAE1A" w14:textId="77777777" w:rsidR="00974781" w:rsidRDefault="00974781" w:rsidP="00974781">
      <w:pPr>
        <w:pStyle w:val="Default"/>
        <w:rPr>
          <w:rFonts w:ascii="Arial" w:hAnsi="Arial" w:cs="Arial"/>
          <w:sz w:val="22"/>
          <w:szCs w:val="22"/>
        </w:rPr>
      </w:pPr>
      <w:r w:rsidRPr="00974781">
        <w:rPr>
          <w:rFonts w:ascii="Arial" w:hAnsi="Arial" w:cs="Arial"/>
          <w:sz w:val="22"/>
          <w:szCs w:val="22"/>
        </w:rPr>
        <w:t xml:space="preserve">The criterion under which the Forum </w:t>
      </w:r>
      <w:r>
        <w:rPr>
          <w:rFonts w:ascii="Arial" w:hAnsi="Arial" w:cs="Arial"/>
          <w:sz w:val="22"/>
          <w:szCs w:val="22"/>
        </w:rPr>
        <w:t>requested the review</w:t>
      </w:r>
      <w:r w:rsidRPr="00974781">
        <w:rPr>
          <w:rFonts w:ascii="Arial" w:hAnsi="Arial" w:cs="Arial"/>
          <w:sz w:val="22"/>
          <w:szCs w:val="22"/>
        </w:rPr>
        <w:t xml:space="preserve"> as set out in the Food Regulation Agreement</w:t>
      </w:r>
      <w:r w:rsidR="00A246DE">
        <w:rPr>
          <w:rStyle w:val="FootnoteReference"/>
          <w:rFonts w:ascii="Arial" w:hAnsi="Arial" w:cs="Arial"/>
          <w:sz w:val="22"/>
          <w:szCs w:val="22"/>
        </w:rPr>
        <w:footnoteReference w:id="4"/>
      </w:r>
      <w:r w:rsidRPr="00974781">
        <w:rPr>
          <w:rFonts w:ascii="Arial" w:hAnsi="Arial" w:cs="Arial"/>
          <w:sz w:val="22"/>
          <w:szCs w:val="22"/>
        </w:rPr>
        <w:t xml:space="preserve"> is:</w:t>
      </w:r>
    </w:p>
    <w:p w14:paraId="58A2EA32" w14:textId="77777777" w:rsidR="00974781" w:rsidRPr="00974781" w:rsidRDefault="00E06C28" w:rsidP="00E06C28">
      <w:pPr>
        <w:pStyle w:val="Default"/>
        <w:tabs>
          <w:tab w:val="left" w:pos="5565"/>
        </w:tabs>
        <w:rPr>
          <w:rFonts w:ascii="Arial" w:hAnsi="Arial" w:cs="Arial"/>
          <w:sz w:val="22"/>
          <w:szCs w:val="22"/>
        </w:rPr>
      </w:pPr>
      <w:r>
        <w:rPr>
          <w:rFonts w:ascii="Arial" w:hAnsi="Arial" w:cs="Arial"/>
          <w:sz w:val="22"/>
          <w:szCs w:val="22"/>
        </w:rPr>
        <w:tab/>
      </w:r>
    </w:p>
    <w:p w14:paraId="7CFF5654" w14:textId="77777777" w:rsidR="00974781" w:rsidRPr="00974781" w:rsidRDefault="00974781" w:rsidP="00974781">
      <w:pPr>
        <w:pStyle w:val="Default"/>
        <w:rPr>
          <w:rFonts w:ascii="Arial" w:hAnsi="Arial" w:cs="Arial"/>
          <w:i/>
          <w:sz w:val="22"/>
          <w:szCs w:val="22"/>
        </w:rPr>
      </w:pPr>
      <w:r w:rsidRPr="00974781">
        <w:rPr>
          <w:rFonts w:ascii="Arial" w:hAnsi="Arial" w:cs="Arial"/>
          <w:i/>
          <w:sz w:val="22"/>
          <w:szCs w:val="22"/>
        </w:rPr>
        <w:t xml:space="preserve">(vii) it places an unreasonable cost burden on industry or consumers. </w:t>
      </w:r>
    </w:p>
    <w:p w14:paraId="6A9FD05F" w14:textId="77777777" w:rsidR="00974781" w:rsidRDefault="00974781" w:rsidP="00974781">
      <w:pPr>
        <w:pStyle w:val="Default"/>
        <w:rPr>
          <w:rFonts w:ascii="Arial" w:hAnsi="Arial" w:cs="Arial"/>
          <w:sz w:val="22"/>
          <w:szCs w:val="22"/>
        </w:rPr>
      </w:pPr>
    </w:p>
    <w:p w14:paraId="1009B018" w14:textId="77777777" w:rsidR="00974781" w:rsidRPr="00974781" w:rsidRDefault="00974781" w:rsidP="00974781">
      <w:pPr>
        <w:pStyle w:val="Default"/>
        <w:rPr>
          <w:rFonts w:ascii="Arial" w:hAnsi="Arial" w:cs="Arial"/>
          <w:sz w:val="22"/>
          <w:szCs w:val="22"/>
        </w:rPr>
      </w:pPr>
      <w:r w:rsidRPr="00974781">
        <w:rPr>
          <w:rFonts w:ascii="Arial" w:hAnsi="Arial" w:cs="Arial"/>
          <w:sz w:val="22"/>
          <w:szCs w:val="22"/>
        </w:rPr>
        <w:t>The Forum requested the review consider the colour requirements and signal wording of the pr</w:t>
      </w:r>
      <w:r w:rsidR="00CF10D0">
        <w:rPr>
          <w:rFonts w:ascii="Arial" w:hAnsi="Arial" w:cs="Arial"/>
          <w:sz w:val="22"/>
          <w:szCs w:val="22"/>
        </w:rPr>
        <w:t>oposed pregnancy warning label</w:t>
      </w:r>
      <w:r w:rsidR="00F243EC">
        <w:rPr>
          <w:rStyle w:val="FootnoteReference"/>
          <w:rFonts w:ascii="Arial" w:hAnsi="Arial" w:cs="Arial"/>
          <w:sz w:val="22"/>
          <w:szCs w:val="22"/>
        </w:rPr>
        <w:footnoteReference w:id="5"/>
      </w:r>
      <w:r w:rsidR="00CF10D0">
        <w:rPr>
          <w:rFonts w:ascii="Arial" w:hAnsi="Arial" w:cs="Arial"/>
          <w:sz w:val="22"/>
          <w:szCs w:val="22"/>
        </w:rPr>
        <w:t>.</w:t>
      </w:r>
    </w:p>
    <w:p w14:paraId="5EB54B8E" w14:textId="77777777" w:rsidR="00944693" w:rsidRDefault="00944693" w:rsidP="003D5889">
      <w:pPr>
        <w:rPr>
          <w:rFonts w:cs="Arial"/>
        </w:rPr>
      </w:pPr>
    </w:p>
    <w:p w14:paraId="6C206152" w14:textId="3DE558AE" w:rsidR="00944693" w:rsidRPr="00C75544" w:rsidRDefault="000A1E77" w:rsidP="003D5889">
      <w:pPr>
        <w:rPr>
          <w:rFonts w:cs="Arial"/>
        </w:rPr>
      </w:pPr>
      <w:r>
        <w:rPr>
          <w:rFonts w:cs="Arial"/>
        </w:rPr>
        <w:t>FSANZ was requested</w:t>
      </w:r>
      <w:r w:rsidR="00944693">
        <w:rPr>
          <w:rFonts w:cs="Arial"/>
        </w:rPr>
        <w:t xml:space="preserve"> to review the </w:t>
      </w:r>
      <w:r w:rsidR="00944693" w:rsidRPr="00C75544">
        <w:rPr>
          <w:rFonts w:cs="Arial"/>
        </w:rPr>
        <w:t xml:space="preserve">decision </w:t>
      </w:r>
      <w:r w:rsidR="00A97652" w:rsidRPr="00C75544">
        <w:rPr>
          <w:rFonts w:cs="Arial"/>
        </w:rPr>
        <w:t xml:space="preserve">within </w:t>
      </w:r>
      <w:r w:rsidR="001A22E6">
        <w:rPr>
          <w:rFonts w:cs="Arial"/>
        </w:rPr>
        <w:t>three months</w:t>
      </w:r>
      <w:r w:rsidR="00944693" w:rsidRPr="00C75544">
        <w:rPr>
          <w:rFonts w:cs="Arial"/>
        </w:rPr>
        <w:t>.</w:t>
      </w:r>
    </w:p>
    <w:p w14:paraId="314285B8" w14:textId="5794C4CF" w:rsidR="00B0094B" w:rsidRPr="00C75544" w:rsidRDefault="00B0094B" w:rsidP="00B0094B">
      <w:pPr>
        <w:pStyle w:val="Heading2"/>
      </w:pPr>
      <w:bookmarkStart w:id="39" w:name="_Toc41550765"/>
      <w:bookmarkStart w:id="40" w:name="_Toc43466821"/>
      <w:bookmarkStart w:id="41" w:name="_Toc43727796"/>
      <w:bookmarkStart w:id="42" w:name="_Toc43738872"/>
      <w:bookmarkStart w:id="43" w:name="_Toc43906564"/>
      <w:r w:rsidRPr="00C75544">
        <w:t>1.2</w:t>
      </w:r>
      <w:r w:rsidRPr="00C75544">
        <w:tab/>
      </w:r>
      <w:r w:rsidR="00D60920">
        <w:t>Decision at A</w:t>
      </w:r>
      <w:r w:rsidRPr="00C75544">
        <w:t>pproval</w:t>
      </w:r>
      <w:bookmarkEnd w:id="39"/>
      <w:bookmarkEnd w:id="40"/>
      <w:bookmarkEnd w:id="41"/>
      <w:bookmarkEnd w:id="42"/>
      <w:bookmarkEnd w:id="43"/>
    </w:p>
    <w:p w14:paraId="7B94C7E6" w14:textId="1C900434" w:rsidR="0046696C" w:rsidRPr="00C75544" w:rsidRDefault="00755B3B" w:rsidP="00FC36C2">
      <w:pPr>
        <w:widowControl/>
        <w:autoSpaceDE w:val="0"/>
        <w:autoSpaceDN w:val="0"/>
        <w:adjustRightInd w:val="0"/>
      </w:pPr>
      <w:r w:rsidRPr="00C75544">
        <w:rPr>
          <w:rFonts w:cs="Arial"/>
        </w:rPr>
        <w:t xml:space="preserve">The Australian and New Zealand governments advise women not to consume alcohol during pregnancy. Exposure of the fetus to alcohol can cause a range of </w:t>
      </w:r>
      <w:r w:rsidRPr="00C75544">
        <w:t>physical, cognitive, behavioural and neurodevelopmental disabilities</w:t>
      </w:r>
      <w:r w:rsidR="0036780E" w:rsidRPr="00C75544">
        <w:t xml:space="preserve"> </w:t>
      </w:r>
      <w:r w:rsidR="00B555CF" w:rsidRPr="00C75544">
        <w:t>with</w:t>
      </w:r>
      <w:r w:rsidR="0036780E" w:rsidRPr="00C75544">
        <w:t xml:space="preserve"> lifelong implications</w:t>
      </w:r>
      <w:r w:rsidRPr="00C75544">
        <w:t xml:space="preserve">, collectively known as Fetal Alcohol Spectrum Disorder (FASD). </w:t>
      </w:r>
      <w:r w:rsidR="0085700D" w:rsidRPr="00C75544">
        <w:t xml:space="preserve">FASD significantly impacts individuals, families and the wider community. People with FASD have greater education, health and mental health needs, are more likely to have problems gaining employment and working independently, and are </w:t>
      </w:r>
      <w:r w:rsidR="00B4461E" w:rsidRPr="00C75544">
        <w:t>more likely to have early contact with the justice system</w:t>
      </w:r>
      <w:r w:rsidR="0046696C" w:rsidRPr="00C75544">
        <w:t>.</w:t>
      </w:r>
      <w:r w:rsidR="001300BB" w:rsidRPr="00C75544">
        <w:rPr>
          <w:rStyle w:val="FootnoteReference"/>
        </w:rPr>
        <w:footnoteReference w:id="6"/>
      </w:r>
      <w:r w:rsidR="0046696C" w:rsidRPr="00C75544">
        <w:t xml:space="preserve"> </w:t>
      </w:r>
    </w:p>
    <w:p w14:paraId="55B08C18" w14:textId="77777777" w:rsidR="00FC36C2" w:rsidRPr="00C75544" w:rsidRDefault="00FC36C2" w:rsidP="00FC36C2">
      <w:pPr>
        <w:widowControl/>
        <w:autoSpaceDE w:val="0"/>
        <w:autoSpaceDN w:val="0"/>
        <w:adjustRightInd w:val="0"/>
      </w:pPr>
    </w:p>
    <w:p w14:paraId="6662E9D0" w14:textId="77EB7409" w:rsidR="00FC36C2" w:rsidRPr="00C75544" w:rsidRDefault="00FC36C2" w:rsidP="00FC36C2">
      <w:pPr>
        <w:widowControl/>
        <w:autoSpaceDE w:val="0"/>
        <w:autoSpaceDN w:val="0"/>
        <w:adjustRightInd w:val="0"/>
      </w:pPr>
      <w:r w:rsidRPr="00C75544">
        <w:t>FSANZ has conservatively estimated the ‘health related’ cost of FASD across Australia and New Zealand to be A$27.6 billion over 20 years. This estimate assumes only mild FASD cases and excludes wider social costs such costs to the justice system, broader health and social care costs, costs of lost productivity from individuals with FASD, and emotional costs to individuals, families and wider communities.</w:t>
      </w:r>
    </w:p>
    <w:p w14:paraId="03BE710F" w14:textId="2215F100" w:rsidR="00FC36C2" w:rsidRPr="00C75544" w:rsidRDefault="00FC36C2" w:rsidP="00FC36C2">
      <w:pPr>
        <w:widowControl/>
        <w:autoSpaceDE w:val="0"/>
        <w:autoSpaceDN w:val="0"/>
        <w:adjustRightInd w:val="0"/>
      </w:pPr>
    </w:p>
    <w:p w14:paraId="15C5CEE6" w14:textId="70710991" w:rsidR="00755B3B" w:rsidRDefault="00755B3B" w:rsidP="00755B3B">
      <w:pPr>
        <w:rPr>
          <w:lang w:eastAsia="en-AU" w:bidi="ar-SA"/>
        </w:rPr>
      </w:pPr>
      <w:r w:rsidRPr="00C75544">
        <w:t xml:space="preserve">FASD is </w:t>
      </w:r>
      <w:r w:rsidR="0085700D" w:rsidRPr="00C75544">
        <w:t xml:space="preserve">entirely </w:t>
      </w:r>
      <w:r w:rsidRPr="00C75544">
        <w:t>preventable by avoiding alcohol consumption</w:t>
      </w:r>
      <w:r>
        <w:t xml:space="preserve"> during pregnancy. </w:t>
      </w:r>
      <w:r>
        <w:rPr>
          <w:rFonts w:cs="Arial"/>
        </w:rPr>
        <w:lastRenderedPageBreak/>
        <w:t xml:space="preserve">However, </w:t>
      </w:r>
      <w:r w:rsidRPr="00013D77">
        <w:rPr>
          <w:rFonts w:cs="Arial"/>
        </w:rPr>
        <w:t>a</w:t>
      </w:r>
      <w:r w:rsidRPr="00013D77">
        <w:t xml:space="preserve">vailable data </w:t>
      </w:r>
      <w:r>
        <w:t>show that</w:t>
      </w:r>
      <w:r w:rsidRPr="00013D77" w:rsidDel="004F3889">
        <w:t xml:space="preserve"> </w:t>
      </w:r>
      <w:r w:rsidRPr="00C75544">
        <w:t xml:space="preserve">approximately </w:t>
      </w:r>
      <w:r w:rsidR="001300BB" w:rsidRPr="00C75544">
        <w:t>1 in 4</w:t>
      </w:r>
      <w:r w:rsidRPr="00C75544">
        <w:t xml:space="preserve"> women in Australia and </w:t>
      </w:r>
      <w:r w:rsidR="001300BB" w:rsidRPr="00C75544">
        <w:t>1 in 5</w:t>
      </w:r>
      <w:r w:rsidRPr="00C75544">
        <w:t xml:space="preserve"> women in New Zealand continue to con</w:t>
      </w:r>
      <w:r w:rsidRPr="008E784D">
        <w:t xml:space="preserve">sume alcohol </w:t>
      </w:r>
      <w:r w:rsidR="0046696C" w:rsidRPr="00C75544">
        <w:t>after</w:t>
      </w:r>
      <w:r w:rsidR="00C75544" w:rsidRPr="00C75544">
        <w:t xml:space="preserve"> they</w:t>
      </w:r>
      <w:r w:rsidR="00286292">
        <w:t xml:space="preserve"> </w:t>
      </w:r>
      <w:r w:rsidR="0046696C" w:rsidRPr="00C75544">
        <w:t>becom</w:t>
      </w:r>
      <w:r w:rsidR="00C75544" w:rsidRPr="00C75544">
        <w:t>e</w:t>
      </w:r>
      <w:r w:rsidR="0046696C" w:rsidRPr="00C75544">
        <w:t xml:space="preserve"> aware they are </w:t>
      </w:r>
      <w:r w:rsidRPr="00C75544">
        <w:t>pregnant</w:t>
      </w:r>
      <w:r w:rsidR="00D549AD">
        <w:t xml:space="preserve"> (</w:t>
      </w:r>
      <w:r w:rsidR="00360324">
        <w:t>see P1050 Approval Report</w:t>
      </w:r>
      <w:r w:rsidR="00360324">
        <w:rPr>
          <w:rStyle w:val="FootnoteReference"/>
        </w:rPr>
        <w:footnoteReference w:id="7"/>
      </w:r>
      <w:r w:rsidR="00D549AD">
        <w:t>)</w:t>
      </w:r>
      <w:r>
        <w:rPr>
          <w:lang w:eastAsia="en-AU" w:bidi="ar-SA"/>
        </w:rPr>
        <w:t>.</w:t>
      </w:r>
    </w:p>
    <w:p w14:paraId="609F0945" w14:textId="77777777" w:rsidR="00755B3B" w:rsidRDefault="00755B3B" w:rsidP="00755B3B">
      <w:pPr>
        <w:rPr>
          <w:lang w:eastAsia="en-AU" w:bidi="ar-SA"/>
        </w:rPr>
      </w:pPr>
    </w:p>
    <w:p w14:paraId="5033935A" w14:textId="36B58332" w:rsidR="00755B3B" w:rsidRDefault="00682252" w:rsidP="00755B3B">
      <w:r w:rsidRPr="003D1ECD">
        <w:rPr>
          <w:snapToGrid w:val="0"/>
        </w:rPr>
        <w:t>Following</w:t>
      </w:r>
      <w:r w:rsidR="00F955D5" w:rsidRPr="003D1ECD">
        <w:rPr>
          <w:rFonts w:cs="Arial"/>
        </w:rPr>
        <w:t xml:space="preserve"> two evaluations of a voluntary labelling scheme,</w:t>
      </w:r>
      <w:r w:rsidR="00F955D5" w:rsidRPr="003D1ECD">
        <w:rPr>
          <w:snapToGrid w:val="0"/>
        </w:rPr>
        <w:t xml:space="preserve"> </w:t>
      </w:r>
      <w:r w:rsidR="00E66B9E" w:rsidRPr="003D1ECD">
        <w:rPr>
          <w:snapToGrid w:val="0"/>
        </w:rPr>
        <w:t xml:space="preserve">the Forum </w:t>
      </w:r>
      <w:r w:rsidR="00F955D5" w:rsidRPr="003D1ECD">
        <w:t>agreed</w:t>
      </w:r>
      <w:r w:rsidRPr="003D1ECD">
        <w:t xml:space="preserve"> in October 2018 that</w:t>
      </w:r>
      <w:r w:rsidR="00F955D5" w:rsidRPr="003D1ECD">
        <w:t xml:space="preserve"> </w:t>
      </w:r>
      <w:r w:rsidR="00F955D5" w:rsidRPr="00E44B55">
        <w:rPr>
          <w:i/>
        </w:rPr>
        <w:t>based on the evidence, a mandatory labelling standard for pregnancy warning labels on packaged alcoholic beverages should be developed and</w:t>
      </w:r>
      <w:r w:rsidR="00E44B55">
        <w:rPr>
          <w:i/>
        </w:rPr>
        <w:t xml:space="preserve"> should</w:t>
      </w:r>
      <w:r w:rsidR="00F955D5" w:rsidRPr="00E44B55">
        <w:rPr>
          <w:i/>
        </w:rPr>
        <w:t xml:space="preserve"> include a pictogram and relevant warning statement</w:t>
      </w:r>
      <w:r w:rsidR="00F955D5" w:rsidRPr="003D1ECD">
        <w:rPr>
          <w:rFonts w:cs="Arial"/>
        </w:rPr>
        <w:t xml:space="preserve">. </w:t>
      </w:r>
      <w:r w:rsidR="00F955D5" w:rsidRPr="003D1ECD">
        <w:t>The Forum</w:t>
      </w:r>
      <w:r w:rsidR="00E44B55">
        <w:t xml:space="preserve"> therefore asked </w:t>
      </w:r>
      <w:r w:rsidR="00F955D5" w:rsidRPr="003D1ECD">
        <w:t xml:space="preserve">FSANZ </w:t>
      </w:r>
      <w:r w:rsidR="00E44B55">
        <w:t>to consider</w:t>
      </w:r>
      <w:r w:rsidR="00F955D5" w:rsidRPr="003D1ECD">
        <w:t xml:space="preserve"> mandatory</w:t>
      </w:r>
      <w:r w:rsidR="00E44B55">
        <w:t xml:space="preserve"> pregnancy labelling on packaged alcoholic beverages</w:t>
      </w:r>
      <w:r w:rsidR="00F955D5" w:rsidRPr="003D1ECD">
        <w:t xml:space="preserve"> as a priority and that the work be completed expeditiously </w:t>
      </w:r>
      <w:r w:rsidR="00F955D5" w:rsidRPr="003D1ECD">
        <w:rPr>
          <w:rFonts w:cs="Arial"/>
        </w:rPr>
        <w:t>(</w:t>
      </w:r>
      <w:r w:rsidR="00F955D5" w:rsidRPr="003D1ECD">
        <w:rPr>
          <w:color w:val="000000"/>
        </w:rPr>
        <w:t>Australia and New Zealand Ministerial Forum on Food</w:t>
      </w:r>
      <w:r w:rsidR="000C53CD">
        <w:rPr>
          <w:color w:val="000000"/>
        </w:rPr>
        <w:t xml:space="preserve"> </w:t>
      </w:r>
      <w:r w:rsidR="00F955D5" w:rsidRPr="003D1ECD">
        <w:rPr>
          <w:color w:val="000000"/>
        </w:rPr>
        <w:t>Regulation, 2018)</w:t>
      </w:r>
      <w:r w:rsidR="00F955D5" w:rsidRPr="003D1ECD">
        <w:t xml:space="preserve">. </w:t>
      </w:r>
      <w:r w:rsidR="00755B3B" w:rsidRPr="003D1ECD">
        <w:t xml:space="preserve">In response, FSANZ prepared Proposal P1050. </w:t>
      </w:r>
    </w:p>
    <w:p w14:paraId="65A8C420" w14:textId="77777777" w:rsidR="00552AAF" w:rsidRDefault="00552AAF" w:rsidP="00755B3B"/>
    <w:p w14:paraId="1678F710" w14:textId="77777777" w:rsidR="00552AAF" w:rsidRDefault="00552AAF" w:rsidP="00552AAF">
      <w:pPr>
        <w:rPr>
          <w:lang w:val="en-AU" w:eastAsia="en-GB" w:bidi="ar-SA"/>
        </w:rPr>
      </w:pPr>
      <w:r>
        <w:rPr>
          <w:rFonts w:cs="Arial"/>
        </w:rPr>
        <w:t xml:space="preserve">Following assessment, FSANZ </w:t>
      </w:r>
      <w:r>
        <w:rPr>
          <w:lang w:val="en-AU" w:eastAsia="en-GB" w:bidi="ar-SA"/>
        </w:rPr>
        <w:t xml:space="preserve">approved an amendment to the </w:t>
      </w:r>
      <w:r w:rsidRPr="00A04193">
        <w:t>Code</w:t>
      </w:r>
      <w:r>
        <w:rPr>
          <w:lang w:val="en-AU" w:eastAsia="en-GB" w:bidi="ar-SA"/>
        </w:rPr>
        <w:t xml:space="preserve"> </w:t>
      </w:r>
      <w:r w:rsidRPr="008C3D11">
        <w:rPr>
          <w:lang w:val="en-AU" w:eastAsia="en-GB" w:bidi="ar-SA"/>
        </w:rPr>
        <w:t>to</w:t>
      </w:r>
      <w:r>
        <w:rPr>
          <w:lang w:val="en-AU" w:eastAsia="en-GB" w:bidi="ar-SA"/>
        </w:rPr>
        <w:t xml:space="preserve"> require the following pregnancy warning label (incorporating pictogram and wording) on packaged alcoholic beverages </w:t>
      </w:r>
      <w:r w:rsidRPr="00600167">
        <w:rPr>
          <w:rFonts w:cs="Arial"/>
          <w:lang w:val="en-AU" w:eastAsia="en-GB"/>
        </w:rPr>
        <w:t>with more than 1.15% alcohol by volume</w:t>
      </w:r>
      <w:r w:rsidRPr="0090693C">
        <w:rPr>
          <w:rFonts w:cs="Arial"/>
          <w:szCs w:val="22"/>
        </w:rPr>
        <w:t xml:space="preserve"> for retail sale</w:t>
      </w:r>
      <w:r w:rsidRPr="00600167">
        <w:rPr>
          <w:rFonts w:cs="Arial"/>
          <w:lang w:val="en-AU" w:eastAsia="en-GB"/>
        </w:rPr>
        <w:t xml:space="preserve"> </w:t>
      </w:r>
      <w:r>
        <w:rPr>
          <w:rFonts w:cs="Arial"/>
          <w:lang w:val="en-AU" w:eastAsia="en-GB"/>
        </w:rPr>
        <w:t>(</w:t>
      </w:r>
      <w:r w:rsidRPr="0090693C">
        <w:rPr>
          <w:rFonts w:cs="Arial"/>
          <w:szCs w:val="22"/>
        </w:rPr>
        <w:t>or sold as suitable for retail sale without any further processing</w:t>
      </w:r>
      <w:r>
        <w:rPr>
          <w:rFonts w:cs="Arial"/>
          <w:szCs w:val="22"/>
        </w:rPr>
        <w:t xml:space="preserve">, </w:t>
      </w:r>
      <w:r w:rsidRPr="0090693C">
        <w:rPr>
          <w:rFonts w:cs="Arial"/>
          <w:szCs w:val="22"/>
        </w:rPr>
        <w:t>packaging</w:t>
      </w:r>
      <w:r>
        <w:rPr>
          <w:rFonts w:cs="Arial"/>
          <w:szCs w:val="22"/>
        </w:rPr>
        <w:t xml:space="preserve"> or labelling)</w:t>
      </w:r>
      <w:r>
        <w:rPr>
          <w:lang w:val="en-AU" w:eastAsia="en-GB" w:bidi="ar-SA"/>
        </w:rPr>
        <w:t xml:space="preserve">: </w:t>
      </w:r>
    </w:p>
    <w:p w14:paraId="39AAE8D2" w14:textId="77777777" w:rsidR="00552AAF" w:rsidRPr="00450187" w:rsidRDefault="00552AAF" w:rsidP="00552AAF">
      <w:pPr>
        <w:rPr>
          <w:szCs w:val="22"/>
          <w:lang w:val="en-AU" w:eastAsia="en-GB" w:bidi="ar-SA"/>
        </w:rPr>
      </w:pPr>
    </w:p>
    <w:p w14:paraId="6CB2891E" w14:textId="19789C3F" w:rsidR="00552AAF" w:rsidRDefault="00ED4727" w:rsidP="00552AAF">
      <w:pPr>
        <w:jc w:val="center"/>
        <w:rPr>
          <w:lang w:val="en-AU" w:eastAsia="en-GB" w:bidi="ar-SA"/>
        </w:rPr>
      </w:pPr>
      <w:r>
        <w:rPr>
          <w:noProof/>
          <w:lang w:eastAsia="en-GB" w:bidi="ar-SA"/>
        </w:rPr>
        <w:drawing>
          <wp:inline distT="0" distB="0" distL="0" distR="0" wp14:anchorId="0CBA4414" wp14:editId="1258D3ED">
            <wp:extent cx="1405128" cy="323088"/>
            <wp:effectExtent l="0" t="0" r="508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lth Warning Label 200-800ml (Bottle) THUMBNAIL.jpg"/>
                    <pic:cNvPicPr/>
                  </pic:nvPicPr>
                  <pic:blipFill>
                    <a:blip r:embed="rId17">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bookmarkStart w:id="44" w:name="_GoBack"/>
      <w:bookmarkEnd w:id="44"/>
    </w:p>
    <w:p w14:paraId="18433305" w14:textId="77777777" w:rsidR="00552AAF" w:rsidRPr="00450187" w:rsidRDefault="00552AAF" w:rsidP="00552AAF">
      <w:pPr>
        <w:rPr>
          <w:szCs w:val="22"/>
          <w:lang w:val="en-AU" w:eastAsia="en-GB" w:bidi="ar-SA"/>
        </w:rPr>
      </w:pPr>
    </w:p>
    <w:p w14:paraId="269EC817" w14:textId="0B352051" w:rsidR="00552AAF" w:rsidRDefault="00552AAF" w:rsidP="00552AAF">
      <w:pPr>
        <w:rPr>
          <w:rFonts w:cs="Arial"/>
          <w:szCs w:val="22"/>
        </w:rPr>
      </w:pPr>
      <w:r>
        <w:rPr>
          <w:rFonts w:cs="Arial"/>
          <w:sz w:val="20"/>
          <w:szCs w:val="20"/>
          <w:lang w:val="en-AU" w:eastAsia="en-GB"/>
        </w:rPr>
        <w:t xml:space="preserve">A </w:t>
      </w:r>
      <w:r w:rsidRPr="00360D58">
        <w:rPr>
          <w:rFonts w:cs="Arial"/>
          <w:szCs w:val="22"/>
          <w:lang w:val="en-AU" w:eastAsia="en-GB"/>
        </w:rPr>
        <w:t>minimum size</w:t>
      </w:r>
      <w:r w:rsidR="006207EF">
        <w:rPr>
          <w:rFonts w:cs="Arial"/>
          <w:szCs w:val="22"/>
          <w:lang w:val="en-AU" w:eastAsia="en-GB"/>
        </w:rPr>
        <w:t xml:space="preserve"> of type</w:t>
      </w:r>
      <w:r w:rsidRPr="00360D58">
        <w:rPr>
          <w:rFonts w:cs="Arial"/>
          <w:szCs w:val="22"/>
          <w:lang w:val="en-AU" w:eastAsia="en-GB"/>
        </w:rPr>
        <w:t xml:space="preserve"> </w:t>
      </w:r>
      <w:r w:rsidR="0036780E">
        <w:rPr>
          <w:rFonts w:cs="Arial"/>
          <w:szCs w:val="22"/>
          <w:lang w:val="en-AU" w:eastAsia="en-GB"/>
        </w:rPr>
        <w:t>was</w:t>
      </w:r>
      <w:r w:rsidR="0036780E" w:rsidRPr="00360D58">
        <w:rPr>
          <w:rFonts w:cs="Arial"/>
          <w:szCs w:val="22"/>
          <w:lang w:val="en-AU" w:eastAsia="en-GB"/>
        </w:rPr>
        <w:t xml:space="preserve"> </w:t>
      </w:r>
      <w:r w:rsidRPr="00360D58">
        <w:rPr>
          <w:rFonts w:cs="Arial"/>
          <w:szCs w:val="22"/>
          <w:lang w:val="en-AU" w:eastAsia="en-GB"/>
        </w:rPr>
        <w:t>specified for different beverage volumes and types of packages</w:t>
      </w:r>
      <w:r>
        <w:rPr>
          <w:rFonts w:cs="Arial"/>
          <w:szCs w:val="22"/>
          <w:lang w:val="en-AU" w:eastAsia="en-GB"/>
        </w:rPr>
        <w:t xml:space="preserve">. </w:t>
      </w:r>
      <w:r>
        <w:rPr>
          <w:szCs w:val="22"/>
          <w:lang w:eastAsia="en-AU" w:bidi="ar-SA"/>
        </w:rPr>
        <w:t>F</w:t>
      </w:r>
      <w:r w:rsidRPr="006457E9">
        <w:rPr>
          <w:szCs w:val="22"/>
          <w:lang w:eastAsia="en-AU" w:bidi="ar-SA"/>
        </w:rPr>
        <w:t xml:space="preserve">or </w:t>
      </w:r>
      <w:r>
        <w:rPr>
          <w:szCs w:val="22"/>
          <w:lang w:eastAsia="en-AU" w:bidi="ar-SA"/>
        </w:rPr>
        <w:t xml:space="preserve">packaged </w:t>
      </w:r>
      <w:r w:rsidRPr="006457E9">
        <w:rPr>
          <w:szCs w:val="22"/>
          <w:lang w:eastAsia="en-AU" w:bidi="ar-SA"/>
        </w:rPr>
        <w:t>alcoholic beverage</w:t>
      </w:r>
      <w:r>
        <w:rPr>
          <w:szCs w:val="22"/>
          <w:lang w:eastAsia="en-AU" w:bidi="ar-SA"/>
        </w:rPr>
        <w:t>s with a</w:t>
      </w:r>
      <w:r w:rsidRPr="006457E9">
        <w:rPr>
          <w:szCs w:val="22"/>
          <w:lang w:eastAsia="en-AU" w:bidi="ar-SA"/>
        </w:rPr>
        <w:t xml:space="preserve"> volume</w:t>
      </w:r>
      <w:r>
        <w:rPr>
          <w:szCs w:val="22"/>
          <w:lang w:eastAsia="en-AU" w:bidi="ar-SA"/>
        </w:rPr>
        <w:t xml:space="preserve"> of</w:t>
      </w:r>
      <w:r w:rsidRPr="006457E9">
        <w:rPr>
          <w:rFonts w:cs="Arial"/>
          <w:szCs w:val="22"/>
        </w:rPr>
        <w:t xml:space="preserve"> 200 ml</w:t>
      </w:r>
      <w:r>
        <w:rPr>
          <w:rFonts w:cs="Arial"/>
          <w:szCs w:val="22"/>
        </w:rPr>
        <w:t xml:space="preserve"> or less</w:t>
      </w:r>
      <w:r w:rsidDel="001D2047">
        <w:rPr>
          <w:rFonts w:cs="Arial"/>
          <w:szCs w:val="22"/>
        </w:rPr>
        <w:t xml:space="preserve"> </w:t>
      </w:r>
      <w:r w:rsidRPr="006457E9">
        <w:rPr>
          <w:rFonts w:cs="Arial"/>
          <w:szCs w:val="22"/>
        </w:rPr>
        <w:t>the pictogram</w:t>
      </w:r>
      <w:r>
        <w:rPr>
          <w:rFonts w:cs="Arial"/>
          <w:szCs w:val="22"/>
        </w:rPr>
        <w:t xml:space="preserve"> only</w:t>
      </w:r>
      <w:r w:rsidRPr="006457E9">
        <w:rPr>
          <w:rFonts w:cs="Arial"/>
          <w:szCs w:val="22"/>
        </w:rPr>
        <w:t xml:space="preserve"> </w:t>
      </w:r>
      <w:r w:rsidR="0036780E">
        <w:rPr>
          <w:rFonts w:cs="Arial"/>
          <w:szCs w:val="22"/>
        </w:rPr>
        <w:t>was</w:t>
      </w:r>
      <w:r w:rsidR="0036780E" w:rsidRPr="006457E9">
        <w:rPr>
          <w:rFonts w:cs="Arial"/>
          <w:szCs w:val="22"/>
        </w:rPr>
        <w:t xml:space="preserve"> </w:t>
      </w:r>
      <w:r w:rsidRPr="006457E9">
        <w:rPr>
          <w:rFonts w:cs="Arial"/>
          <w:szCs w:val="22"/>
        </w:rPr>
        <w:t>required</w:t>
      </w:r>
      <w:r>
        <w:rPr>
          <w:rFonts w:cs="Arial"/>
          <w:szCs w:val="22"/>
        </w:rPr>
        <w:t>.</w:t>
      </w:r>
    </w:p>
    <w:p w14:paraId="346EDBC5" w14:textId="77777777" w:rsidR="00552AAF" w:rsidRDefault="00552AAF" w:rsidP="00755B3B">
      <w:pPr>
        <w:rPr>
          <w:szCs w:val="20"/>
          <w:lang w:val="en-US" w:eastAsia="en-GB"/>
        </w:rPr>
      </w:pPr>
    </w:p>
    <w:p w14:paraId="1BF1DE00" w14:textId="77777777" w:rsidR="00755B3B" w:rsidRDefault="00552AAF" w:rsidP="00552AAF">
      <w:pPr>
        <w:ind w:right="-2"/>
      </w:pPr>
      <w:r>
        <w:t xml:space="preserve">From the date of gazettal of the variation to the Code, there was a two year transition period for implementation of the mandatory pregnancy warning label. </w:t>
      </w:r>
    </w:p>
    <w:p w14:paraId="28DE59C7" w14:textId="77777777" w:rsidR="00552AAF" w:rsidRDefault="00552AAF" w:rsidP="00552AAF">
      <w:pPr>
        <w:ind w:right="-2"/>
      </w:pPr>
    </w:p>
    <w:p w14:paraId="7526EE79" w14:textId="77777777" w:rsidR="00552AAF" w:rsidRPr="00CE462A" w:rsidRDefault="00552AAF" w:rsidP="00CE462A">
      <w:r>
        <w:t xml:space="preserve">The Approval Report contains FSANZ’s reasons for </w:t>
      </w:r>
      <w:r w:rsidR="00CE462A">
        <w:t xml:space="preserve">the decision </w:t>
      </w:r>
      <w:r>
        <w:t xml:space="preserve">and summarises the evidence on which is it based. That </w:t>
      </w:r>
      <w:r w:rsidR="00C728B6">
        <w:t>r</w:t>
      </w:r>
      <w:r>
        <w:t>eport is available on the FSANZ website</w:t>
      </w:r>
      <w:r>
        <w:rPr>
          <w:rStyle w:val="FootnoteReference"/>
        </w:rPr>
        <w:footnoteReference w:id="8"/>
      </w:r>
      <w:r>
        <w:t xml:space="preserve">. </w:t>
      </w:r>
    </w:p>
    <w:p w14:paraId="71978739" w14:textId="77777777" w:rsidR="00B0094B" w:rsidRDefault="00B0094B" w:rsidP="00B0094B">
      <w:pPr>
        <w:rPr>
          <w:lang w:bidi="ar-SA"/>
        </w:rPr>
      </w:pPr>
    </w:p>
    <w:p w14:paraId="5D2B8BDE" w14:textId="77777777" w:rsidR="00B0094B" w:rsidRPr="00DC2923" w:rsidRDefault="00B0094B" w:rsidP="00B0094B">
      <w:pPr>
        <w:pStyle w:val="Heading1"/>
      </w:pPr>
      <w:bookmarkStart w:id="45" w:name="_Toc41550766"/>
      <w:bookmarkStart w:id="46" w:name="_Toc43466822"/>
      <w:bookmarkStart w:id="47" w:name="_Toc43727797"/>
      <w:bookmarkStart w:id="48" w:name="_Toc43738873"/>
      <w:bookmarkStart w:id="49" w:name="_Toc43906565"/>
      <w:r>
        <w:t>2</w:t>
      </w:r>
      <w:r w:rsidRPr="00DC2923">
        <w:tab/>
      </w:r>
      <w:r>
        <w:t>Decision</w:t>
      </w:r>
      <w:bookmarkEnd w:id="45"/>
      <w:bookmarkEnd w:id="46"/>
      <w:bookmarkEnd w:id="47"/>
      <w:bookmarkEnd w:id="48"/>
      <w:bookmarkEnd w:id="49"/>
      <w:r w:rsidRPr="00DC2923">
        <w:t xml:space="preserve"> </w:t>
      </w:r>
    </w:p>
    <w:p w14:paraId="6AA1AEB8" w14:textId="0F4759CB" w:rsidR="00B0094B" w:rsidRDefault="00B0094B" w:rsidP="00B0094B">
      <w:r>
        <w:t xml:space="preserve">FSANZ has reviewed its decision and has decided to </w:t>
      </w:r>
      <w:r w:rsidR="00075EB1">
        <w:t>re-</w:t>
      </w:r>
      <w:r>
        <w:t xml:space="preserve">affirm </w:t>
      </w:r>
      <w:r w:rsidR="00C728B6">
        <w:t xml:space="preserve">its approval of </w:t>
      </w:r>
      <w:r>
        <w:t xml:space="preserve">the draft variation, </w:t>
      </w:r>
      <w:r w:rsidRPr="00C75544">
        <w:t>subject to</w:t>
      </w:r>
      <w:r w:rsidR="00974781" w:rsidRPr="00C75544">
        <w:t xml:space="preserve"> </w:t>
      </w:r>
      <w:r w:rsidR="00C52348" w:rsidRPr="00C75544">
        <w:t xml:space="preserve">two </w:t>
      </w:r>
      <w:r w:rsidR="003B10F1" w:rsidRPr="00C75544">
        <w:t>amendment</w:t>
      </w:r>
      <w:r w:rsidR="00C52348" w:rsidRPr="00C75544">
        <w:t>s:</w:t>
      </w:r>
      <w:r w:rsidR="003B10F1" w:rsidRPr="00C75544">
        <w:t xml:space="preserve"> </w:t>
      </w:r>
      <w:r w:rsidR="00E62C44" w:rsidRPr="00C75544">
        <w:t xml:space="preserve">changing </w:t>
      </w:r>
      <w:r w:rsidR="00C52348" w:rsidRPr="00C75544">
        <w:t>the signal words HEALTH WARNING to PREGNANCY WARNING</w:t>
      </w:r>
      <w:r w:rsidR="00F20CA9" w:rsidRPr="00C75544">
        <w:t xml:space="preserve"> (see label below)</w:t>
      </w:r>
      <w:r w:rsidR="00C52348" w:rsidRPr="00C75544">
        <w:t xml:space="preserve">; and </w:t>
      </w:r>
      <w:r w:rsidR="00E62C44" w:rsidRPr="00C75544">
        <w:t xml:space="preserve">extending </w:t>
      </w:r>
      <w:r w:rsidR="00075EB1" w:rsidRPr="00C75544">
        <w:t>the transition period</w:t>
      </w:r>
      <w:r w:rsidR="00075EB1" w:rsidRPr="00C75544" w:rsidDel="00236A2D">
        <w:t xml:space="preserve"> </w:t>
      </w:r>
      <w:r w:rsidR="00075EB1" w:rsidRPr="00C75544">
        <w:t>from two</w:t>
      </w:r>
      <w:r w:rsidR="00974781" w:rsidRPr="00C75544">
        <w:t xml:space="preserve"> year</w:t>
      </w:r>
      <w:r w:rsidR="00FB0348" w:rsidRPr="00C75544">
        <w:t>s</w:t>
      </w:r>
      <w:r w:rsidR="00974781" w:rsidRPr="00C75544">
        <w:t xml:space="preserve"> to three years</w:t>
      </w:r>
      <w:r w:rsidRPr="00C75544">
        <w:t>. The</w:t>
      </w:r>
      <w:r w:rsidRPr="00712E7C">
        <w:t xml:space="preserve"> </w:t>
      </w:r>
      <w:r>
        <w:t xml:space="preserve">amended draft </w:t>
      </w:r>
      <w:r w:rsidRPr="00712E7C">
        <w:t xml:space="preserve">variation </w:t>
      </w:r>
      <w:r>
        <w:t xml:space="preserve">is intended to </w:t>
      </w:r>
      <w:r w:rsidRPr="00712E7C">
        <w:t xml:space="preserve">take </w:t>
      </w:r>
      <w:r w:rsidRPr="00D26814">
        <w:t>effect on</w:t>
      </w:r>
      <w:r>
        <w:t xml:space="preserve"> </w:t>
      </w:r>
      <w:r w:rsidRPr="00336159">
        <w:t>gazettal.</w:t>
      </w:r>
    </w:p>
    <w:p w14:paraId="57B8B856" w14:textId="77777777" w:rsidR="00E82CED" w:rsidRPr="00336159" w:rsidRDefault="00E82CED" w:rsidP="00B0094B"/>
    <w:p w14:paraId="64849FDE" w14:textId="430EE199" w:rsidR="004C5180" w:rsidRDefault="00ED4727" w:rsidP="004C5180">
      <w:pPr>
        <w:jc w:val="center"/>
      </w:pPr>
      <w:r>
        <w:rPr>
          <w:noProof/>
          <w:lang w:eastAsia="en-GB" w:bidi="ar-SA"/>
        </w:rPr>
        <w:drawing>
          <wp:inline distT="0" distB="0" distL="0" distR="0" wp14:anchorId="31D32DA3" wp14:editId="55790E25">
            <wp:extent cx="1405128" cy="323088"/>
            <wp:effectExtent l="0" t="0" r="508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egnancy Warning Label 200-800ml (Bottle) THUMBNAIL.jpg"/>
                    <pic:cNvPicPr/>
                  </pic:nvPicPr>
                  <pic:blipFill>
                    <a:blip r:embed="rId16">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p>
    <w:p w14:paraId="4EF605AD" w14:textId="77777777" w:rsidR="004C5180" w:rsidRPr="00336159" w:rsidRDefault="004C5180" w:rsidP="004C5180">
      <w:pPr>
        <w:jc w:val="center"/>
      </w:pPr>
    </w:p>
    <w:p w14:paraId="16085D88" w14:textId="7243BA29" w:rsidR="0032557A" w:rsidRDefault="002E4B2C" w:rsidP="0032557A">
      <w:r w:rsidRPr="00C75544">
        <w:t xml:space="preserve">FSANZ has also made a technical correction to the </w:t>
      </w:r>
      <w:r w:rsidR="001950E1" w:rsidRPr="00C75544">
        <w:t xml:space="preserve">requirement for the </w:t>
      </w:r>
      <w:r w:rsidRPr="00C75544">
        <w:t>size of type of the statement (Alcohol can cause lifelong harm to your baby) in the pregnancy warning label. This is only a technical correction</w:t>
      </w:r>
      <w:r w:rsidR="00D41C97" w:rsidRPr="00C75544">
        <w:t xml:space="preserve"> that</w:t>
      </w:r>
      <w:r w:rsidRPr="00C75544">
        <w:t xml:space="preserve"> reflects what was intended at </w:t>
      </w:r>
      <w:r w:rsidRPr="00C75544">
        <w:lastRenderedPageBreak/>
        <w:t xml:space="preserve">Approval. </w:t>
      </w:r>
      <w:r w:rsidR="00D70B23" w:rsidRPr="00C75544">
        <w:rPr>
          <w:i/>
        </w:rPr>
        <w:t>S</w:t>
      </w:r>
      <w:r w:rsidR="00D41C97" w:rsidRPr="00C75544">
        <w:rPr>
          <w:i/>
        </w:rPr>
        <w:t xml:space="preserve">ize of type </w:t>
      </w:r>
      <w:r w:rsidR="00D41C97" w:rsidRPr="00C75544">
        <w:t>in the Code</w:t>
      </w:r>
      <w:r w:rsidR="00D70B23" w:rsidRPr="00C75544">
        <w:t xml:space="preserve"> </w:t>
      </w:r>
      <w:r w:rsidR="00D70B23" w:rsidRPr="00C75544">
        <w:rPr>
          <w:i/>
        </w:rPr>
        <w:t>means the measurement from the base to the top of a letter or numeral.</w:t>
      </w:r>
      <w:r w:rsidR="00D70B23" w:rsidRPr="00C75544">
        <w:t xml:space="preserve"> This means the size of the smallest lowercase letters (e.g. </w:t>
      </w:r>
      <w:r w:rsidR="00D70B23" w:rsidRPr="00C75544">
        <w:rPr>
          <w:i/>
        </w:rPr>
        <w:t xml:space="preserve">can </w:t>
      </w:r>
      <w:r w:rsidR="00D70B23" w:rsidRPr="00C75544">
        <w:t>in the statement) ha</w:t>
      </w:r>
      <w:r w:rsidR="001950E1" w:rsidRPr="00C75544">
        <w:t>s</w:t>
      </w:r>
      <w:r w:rsidR="00D70B23" w:rsidRPr="00C75544">
        <w:t xml:space="preserve"> to be at least the minimum stated size. Applying the size of type measurements for the three different sized labels as </w:t>
      </w:r>
      <w:r w:rsidR="00513BD2" w:rsidRPr="00C75544">
        <w:t>per the approved draft variation</w:t>
      </w:r>
      <w:r w:rsidR="00D70B23" w:rsidRPr="00C75544">
        <w:t xml:space="preserve"> </w:t>
      </w:r>
      <w:r w:rsidR="00EB7C06" w:rsidRPr="00C75544">
        <w:t xml:space="preserve">to the smallest lowercase letters </w:t>
      </w:r>
      <w:r w:rsidR="00D70B23" w:rsidRPr="00C75544">
        <w:t xml:space="preserve">would mean the </w:t>
      </w:r>
      <w:r w:rsidR="00EB7C06" w:rsidRPr="00C75544">
        <w:t xml:space="preserve">overall </w:t>
      </w:r>
      <w:r w:rsidR="00D70B23" w:rsidRPr="00C75544">
        <w:t xml:space="preserve">statement would be larger than intended. We have therefore adjusted the size of type </w:t>
      </w:r>
      <w:r w:rsidR="00EB7C06" w:rsidRPr="00C75544">
        <w:t xml:space="preserve">requirements </w:t>
      </w:r>
      <w:r w:rsidR="00D70B23" w:rsidRPr="00C75544">
        <w:t xml:space="preserve">to </w:t>
      </w:r>
      <w:r w:rsidR="0034756C">
        <w:t>reflect the intent at Approval.</w:t>
      </w:r>
    </w:p>
    <w:p w14:paraId="2B49BA3F" w14:textId="77777777" w:rsidR="0034756C" w:rsidRDefault="0034756C" w:rsidP="0032557A"/>
    <w:p w14:paraId="4F44AB9E" w14:textId="26A671C8" w:rsidR="00B0094B" w:rsidRPr="00B0094B" w:rsidRDefault="00B0094B" w:rsidP="00B0094B">
      <w:r w:rsidRPr="00F30FBF">
        <w:t xml:space="preserve">The </w:t>
      </w:r>
      <w:r>
        <w:t xml:space="preserve">approved </w:t>
      </w:r>
      <w:r w:rsidRPr="00F30FBF">
        <w:t>draft variation</w:t>
      </w:r>
      <w:r>
        <w:t xml:space="preserve"> as amended</w:t>
      </w:r>
      <w:r w:rsidRPr="00F30FBF">
        <w:t xml:space="preserve"> is at Attachment A. The explanatory statement is at Attachment B</w:t>
      </w:r>
      <w:r w:rsidRPr="000441AD">
        <w:t>.</w:t>
      </w:r>
      <w:r w:rsidR="009239C4" w:rsidRPr="000441AD">
        <w:t xml:space="preserve"> FSANZ has amended the explanatory statement to clarify the operation of section 2.7.1—</w:t>
      </w:r>
      <w:r w:rsidR="009239C4" w:rsidRPr="00C75544">
        <w:t>8</w:t>
      </w:r>
      <w:r w:rsidR="00E62C44" w:rsidRPr="00C75544">
        <w:t xml:space="preserve"> in regard to the label requirements for packaging</w:t>
      </w:r>
      <w:r w:rsidR="009239C4" w:rsidRPr="00C75544">
        <w:t>.</w:t>
      </w:r>
      <w:r w:rsidRPr="00F30FBF">
        <w:t xml:space="preserve"> An explanatory statement is required to accompany an instrument if it is lodged on the Federal Register of Legislation. </w:t>
      </w:r>
    </w:p>
    <w:p w14:paraId="1878AA36" w14:textId="77777777" w:rsidR="00B0094B" w:rsidRPr="00E61009" w:rsidRDefault="00B0094B" w:rsidP="003D5889">
      <w:pPr>
        <w:rPr>
          <w:rFonts w:cs="Arial"/>
        </w:rPr>
      </w:pPr>
    </w:p>
    <w:p w14:paraId="7C4BE07A" w14:textId="77777777" w:rsidR="00713D9F" w:rsidRDefault="00713D9F">
      <w:pPr>
        <w:widowControl/>
        <w:rPr>
          <w:b/>
          <w:bCs/>
          <w:sz w:val="36"/>
          <w:szCs w:val="28"/>
          <w:lang w:bidi="ar-SA"/>
        </w:rPr>
      </w:pPr>
      <w:bookmarkStart w:id="50" w:name="_Toc300761893"/>
      <w:bookmarkStart w:id="51" w:name="_Toc300933422"/>
      <w:bookmarkStart w:id="52" w:name="_Toc41550767"/>
      <w:bookmarkStart w:id="53" w:name="_Toc43466823"/>
      <w:bookmarkStart w:id="54" w:name="_Toc43727798"/>
      <w:bookmarkStart w:id="55" w:name="_Toc43738874"/>
      <w:r>
        <w:br w:type="page"/>
      </w:r>
    </w:p>
    <w:p w14:paraId="68269CFA" w14:textId="684D65EB" w:rsidR="00180C41" w:rsidRDefault="00B0094B" w:rsidP="00DC2923">
      <w:pPr>
        <w:pStyle w:val="Heading1"/>
      </w:pPr>
      <w:bookmarkStart w:id="56" w:name="_Toc43906566"/>
      <w:r>
        <w:lastRenderedPageBreak/>
        <w:t>3</w:t>
      </w:r>
      <w:r w:rsidR="00180C41" w:rsidRPr="00DC2923">
        <w:tab/>
      </w:r>
      <w:bookmarkEnd w:id="50"/>
      <w:bookmarkEnd w:id="51"/>
      <w:r>
        <w:t>FSANZ’s approach to the review</w:t>
      </w:r>
      <w:bookmarkEnd w:id="52"/>
      <w:bookmarkEnd w:id="53"/>
      <w:bookmarkEnd w:id="54"/>
      <w:bookmarkEnd w:id="55"/>
      <w:bookmarkEnd w:id="56"/>
      <w:r w:rsidR="003D5889" w:rsidRPr="00DC2923">
        <w:t xml:space="preserve"> </w:t>
      </w:r>
    </w:p>
    <w:p w14:paraId="2C6107FA" w14:textId="77777777" w:rsidR="00070FF8" w:rsidRDefault="0017490B" w:rsidP="002D3F41">
      <w:pPr>
        <w:pStyle w:val="Heading2"/>
      </w:pPr>
      <w:bookmarkStart w:id="57" w:name="_Toc41550768"/>
      <w:bookmarkStart w:id="58" w:name="_Toc43466824"/>
      <w:bookmarkStart w:id="59" w:name="_Toc43727799"/>
      <w:bookmarkStart w:id="60" w:name="_Toc43738875"/>
      <w:bookmarkStart w:id="61" w:name="_Toc43906567"/>
      <w:bookmarkStart w:id="62" w:name="_Toc442105591"/>
      <w:bookmarkStart w:id="63" w:name="_Toc442110434"/>
      <w:bookmarkStart w:id="64" w:name="_Toc442267173"/>
      <w:bookmarkStart w:id="65" w:name="_Toc442281091"/>
      <w:bookmarkStart w:id="66" w:name="_Toc459715816"/>
      <w:bookmarkStart w:id="67" w:name="_Toc463445822"/>
      <w:bookmarkStart w:id="68" w:name="_Toc463523177"/>
      <w:bookmarkStart w:id="69" w:name="_Toc463604110"/>
      <w:r>
        <w:t>3</w:t>
      </w:r>
      <w:r w:rsidR="00B0094B">
        <w:t>.1</w:t>
      </w:r>
      <w:r w:rsidR="00B0094B">
        <w:tab/>
        <w:t>Scope</w:t>
      </w:r>
      <w:bookmarkEnd w:id="57"/>
      <w:bookmarkEnd w:id="58"/>
      <w:bookmarkEnd w:id="59"/>
      <w:bookmarkEnd w:id="60"/>
      <w:bookmarkEnd w:id="61"/>
      <w:r w:rsidR="00B0094B">
        <w:t xml:space="preserve"> </w:t>
      </w:r>
      <w:bookmarkEnd w:id="62"/>
      <w:bookmarkEnd w:id="63"/>
      <w:bookmarkEnd w:id="64"/>
      <w:bookmarkEnd w:id="65"/>
      <w:bookmarkEnd w:id="66"/>
      <w:bookmarkEnd w:id="67"/>
      <w:bookmarkEnd w:id="68"/>
      <w:bookmarkEnd w:id="69"/>
    </w:p>
    <w:p w14:paraId="217BBD8A" w14:textId="77777777" w:rsidR="000441AD" w:rsidRDefault="00562F5C" w:rsidP="00CC32F0">
      <w:r w:rsidRPr="000441AD">
        <w:t xml:space="preserve">The stated grounds for the Forum’s review request was that the pregnancy warning label </w:t>
      </w:r>
      <w:r w:rsidRPr="000441AD">
        <w:rPr>
          <w:i/>
        </w:rPr>
        <w:t>places an unreasonable cost burden on industry</w:t>
      </w:r>
      <w:r w:rsidRPr="000441AD">
        <w:t xml:space="preserve">. </w:t>
      </w:r>
      <w:r w:rsidRPr="000441AD" w:rsidDel="00D727B8">
        <w:t xml:space="preserve">The Forum requested </w:t>
      </w:r>
      <w:r w:rsidRPr="000441AD">
        <w:t>the review</w:t>
      </w:r>
      <w:r w:rsidRPr="000441AD" w:rsidDel="00D727B8">
        <w:t xml:space="preserve"> consider the colour requirements and signal wording of the pregnancy warning label.</w:t>
      </w:r>
      <w:r w:rsidRPr="000441AD">
        <w:t xml:space="preserve"> This review therefore considers the labelling cost to industry of the mandatory pregnancy warning label arising from Proposal P1050, and in particular the label’s colour requirements and signal wording.</w:t>
      </w:r>
      <w:bookmarkStart w:id="70" w:name="_Toc442105592"/>
      <w:bookmarkStart w:id="71" w:name="_Toc442110435"/>
      <w:bookmarkStart w:id="72" w:name="_Toc442267174"/>
      <w:bookmarkStart w:id="73" w:name="_Toc442281092"/>
      <w:bookmarkStart w:id="74" w:name="_Toc459715817"/>
      <w:bookmarkStart w:id="75" w:name="_Toc463445823"/>
      <w:bookmarkStart w:id="76" w:name="_Toc463523178"/>
      <w:bookmarkStart w:id="77" w:name="_Toc463604111"/>
    </w:p>
    <w:p w14:paraId="2323280F" w14:textId="77777777" w:rsidR="00B0094B" w:rsidRPr="008D6B14" w:rsidRDefault="0017490B" w:rsidP="00B0094B">
      <w:pPr>
        <w:pStyle w:val="Heading2"/>
      </w:pPr>
      <w:bookmarkStart w:id="78" w:name="_Toc41550769"/>
      <w:bookmarkStart w:id="79" w:name="_Toc43466825"/>
      <w:bookmarkStart w:id="80" w:name="_Toc43727800"/>
      <w:bookmarkStart w:id="81" w:name="_Toc43738876"/>
      <w:bookmarkStart w:id="82" w:name="_Toc43906568"/>
      <w:r>
        <w:t>3</w:t>
      </w:r>
      <w:r w:rsidR="002D3F41">
        <w:t>.2</w:t>
      </w:r>
      <w:r w:rsidR="00B0094B" w:rsidRPr="008D6B14">
        <w:tab/>
        <w:t>Statutory context</w:t>
      </w:r>
      <w:bookmarkEnd w:id="70"/>
      <w:bookmarkEnd w:id="71"/>
      <w:bookmarkEnd w:id="72"/>
      <w:bookmarkEnd w:id="73"/>
      <w:bookmarkEnd w:id="74"/>
      <w:bookmarkEnd w:id="75"/>
      <w:bookmarkEnd w:id="76"/>
      <w:bookmarkEnd w:id="77"/>
      <w:bookmarkEnd w:id="78"/>
      <w:bookmarkEnd w:id="79"/>
      <w:bookmarkEnd w:id="80"/>
      <w:bookmarkEnd w:id="81"/>
      <w:bookmarkEnd w:id="82"/>
      <w:r w:rsidR="00B0094B" w:rsidRPr="008D6B14">
        <w:t xml:space="preserve"> </w:t>
      </w:r>
    </w:p>
    <w:p w14:paraId="16C48186" w14:textId="77777777" w:rsidR="003B10F1" w:rsidRDefault="003B10F1" w:rsidP="003B10F1">
      <w:r>
        <w:t xml:space="preserve">Section 87 of the FSANZ Act requires FSANZ to review an approved draft variation when requested by the Forum. </w:t>
      </w:r>
    </w:p>
    <w:p w14:paraId="0BA99C64" w14:textId="77777777" w:rsidR="003B10F1" w:rsidRDefault="003B10F1" w:rsidP="003B10F1"/>
    <w:p w14:paraId="04E17057" w14:textId="77777777" w:rsidR="003B10F1" w:rsidRDefault="003B10F1" w:rsidP="003B10F1">
      <w:r>
        <w:t xml:space="preserve">The FSANZ Act requires FSANZ to have regard to certain matters when undertaking that review. These are in addition to the Forum’s stated reasons for requesting the review. </w:t>
      </w:r>
    </w:p>
    <w:p w14:paraId="579F5C12" w14:textId="77777777" w:rsidR="003B10F1" w:rsidRDefault="003B10F1" w:rsidP="003B10F1"/>
    <w:p w14:paraId="179C0DA9" w14:textId="77777777" w:rsidR="003B10F1" w:rsidRDefault="003B10F1" w:rsidP="003B10F1">
      <w:r>
        <w:t xml:space="preserve">Subsection 18(1) of the FSANZ Act lists in order of priority three objectives for FSANZ when undertaking </w:t>
      </w:r>
      <w:r w:rsidR="00E90486">
        <w:t>a</w:t>
      </w:r>
      <w:r>
        <w:t xml:space="preserve"> review. The protection of public health and safety has the highest priority. Subsection 18(2) lists other secondary matters which FSANZ must have regard to in reviewing food regulatory measures. </w:t>
      </w:r>
    </w:p>
    <w:p w14:paraId="58C4CE2E" w14:textId="77777777" w:rsidR="003B10F1" w:rsidRDefault="003B10F1" w:rsidP="003B10F1"/>
    <w:p w14:paraId="1126A6FC" w14:textId="77777777" w:rsidR="003B10F1" w:rsidRDefault="003B10F1" w:rsidP="003B10F1">
      <w:r>
        <w:t>Section 59 of the FSANZ Act requires FSANZ to have regard to specific matters when assessing a proposal and when deciding to approve a draft variation developed as a result of a proposal. These matters remain relevant considerations for FSANZ when conducting a review requested by the Forum.</w:t>
      </w:r>
    </w:p>
    <w:p w14:paraId="12E0D715" w14:textId="77777777" w:rsidR="003B10F1" w:rsidRDefault="003B10F1" w:rsidP="003B10F1"/>
    <w:p w14:paraId="56A809AF" w14:textId="77777777" w:rsidR="003A2410" w:rsidRDefault="003B10F1" w:rsidP="003A2410">
      <w:r>
        <w:t>Each of the above sections and matters are considered in section 6 of this report</w:t>
      </w:r>
      <w:r w:rsidR="003A2410">
        <w:t>.</w:t>
      </w:r>
    </w:p>
    <w:p w14:paraId="07885C3D" w14:textId="77777777" w:rsidR="003A2410" w:rsidRDefault="003A2410" w:rsidP="003A2410">
      <w:pPr>
        <w:pStyle w:val="FSBullet"/>
        <w:ind w:left="0" w:firstLine="0"/>
        <w:rPr>
          <w:rFonts w:cs="Times New Roman"/>
        </w:rPr>
      </w:pPr>
    </w:p>
    <w:p w14:paraId="15474596" w14:textId="77777777" w:rsidR="00B0094B" w:rsidRPr="00B0094B" w:rsidRDefault="003A2410" w:rsidP="00B669A2">
      <w:pPr>
        <w:pStyle w:val="FSBullet"/>
        <w:ind w:left="0" w:firstLine="0"/>
      </w:pPr>
      <w:r>
        <w:t>Paragraph 18(2)(e) of the FSANZ Act requires FSANZ to have regard to any written policy guidelines formulated by the Forum. The section makes clear that the requirement is only to have regard to the policy guidelines; they are not binding on FSANZ. The FSANZ Act also makes clear that the Forum cannot direct what</w:t>
      </w:r>
      <w:r w:rsidR="00B669A2">
        <w:t xml:space="preserve"> FSANZ must decide in a review.</w:t>
      </w:r>
    </w:p>
    <w:p w14:paraId="6A455286" w14:textId="77777777" w:rsidR="00607ECA" w:rsidRDefault="00607ECA" w:rsidP="003D5889">
      <w:pPr>
        <w:rPr>
          <w:rFonts w:cs="Arial"/>
        </w:rPr>
      </w:pPr>
      <w:bookmarkStart w:id="83" w:name="_Toc286391007"/>
      <w:bookmarkStart w:id="84" w:name="_Toc300933423"/>
      <w:bookmarkStart w:id="85" w:name="_Toc175381432"/>
    </w:p>
    <w:p w14:paraId="007BC004" w14:textId="77777777" w:rsidR="005F6684" w:rsidRDefault="005F6684" w:rsidP="006E1858">
      <w:pPr>
        <w:pStyle w:val="Heading1"/>
      </w:pPr>
      <w:bookmarkStart w:id="86" w:name="_Toc41550770"/>
      <w:bookmarkStart w:id="87" w:name="_Toc43466826"/>
      <w:bookmarkStart w:id="88" w:name="_Toc43727801"/>
      <w:bookmarkStart w:id="89" w:name="_Toc43738877"/>
      <w:bookmarkStart w:id="90" w:name="_Toc43906569"/>
      <w:bookmarkStart w:id="91" w:name="_Toc286391009"/>
      <w:bookmarkStart w:id="92" w:name="_Toc300933425"/>
      <w:bookmarkStart w:id="93" w:name="_Toc120358583"/>
      <w:bookmarkStart w:id="94" w:name="_Toc175381440"/>
      <w:bookmarkStart w:id="95" w:name="_Toc11735630"/>
      <w:bookmarkStart w:id="96" w:name="_Toc29883114"/>
      <w:bookmarkStart w:id="97" w:name="_Toc41906801"/>
      <w:bookmarkStart w:id="98" w:name="_Toc41907548"/>
      <w:bookmarkStart w:id="99" w:name="_Toc120358578"/>
      <w:bookmarkStart w:id="100" w:name="_Toc175381435"/>
      <w:bookmarkEnd w:id="2"/>
      <w:bookmarkEnd w:id="3"/>
      <w:bookmarkEnd w:id="4"/>
      <w:bookmarkEnd w:id="5"/>
      <w:bookmarkEnd w:id="6"/>
      <w:bookmarkEnd w:id="83"/>
      <w:bookmarkEnd w:id="84"/>
      <w:bookmarkEnd w:id="85"/>
      <w:r>
        <w:t>4</w:t>
      </w:r>
      <w:r w:rsidR="006E1858" w:rsidRPr="00DC2923">
        <w:tab/>
      </w:r>
      <w:r>
        <w:t>R</w:t>
      </w:r>
      <w:r w:rsidR="00DB0C4B">
        <w:t xml:space="preserve">eview of </w:t>
      </w:r>
      <w:r w:rsidR="00C07735">
        <w:t xml:space="preserve">labelling </w:t>
      </w:r>
      <w:r>
        <w:t>cost</w:t>
      </w:r>
      <w:r w:rsidR="00C956C7">
        <w:t>s</w:t>
      </w:r>
      <w:r w:rsidR="00DE2D3D">
        <w:t xml:space="preserve"> to industry</w:t>
      </w:r>
      <w:bookmarkEnd w:id="86"/>
      <w:bookmarkEnd w:id="87"/>
      <w:bookmarkEnd w:id="88"/>
      <w:bookmarkEnd w:id="89"/>
      <w:bookmarkEnd w:id="90"/>
    </w:p>
    <w:p w14:paraId="26820B0F" w14:textId="77777777" w:rsidR="00562F5C" w:rsidRDefault="00562F5C" w:rsidP="00562F5C">
      <w:pPr>
        <w:pStyle w:val="Heading2"/>
      </w:pPr>
      <w:bookmarkStart w:id="101" w:name="_Toc41550771"/>
      <w:bookmarkStart w:id="102" w:name="_Toc43466827"/>
      <w:bookmarkStart w:id="103" w:name="_Toc43727802"/>
      <w:bookmarkStart w:id="104" w:name="_Toc43738878"/>
      <w:bookmarkStart w:id="105" w:name="_Toc43906570"/>
      <w:r>
        <w:t>4.1</w:t>
      </w:r>
      <w:r>
        <w:tab/>
        <w:t>Approach</w:t>
      </w:r>
      <w:bookmarkEnd w:id="101"/>
      <w:bookmarkEnd w:id="102"/>
      <w:bookmarkEnd w:id="103"/>
      <w:bookmarkEnd w:id="104"/>
      <w:bookmarkEnd w:id="105"/>
      <w:r>
        <w:t xml:space="preserve"> </w:t>
      </w:r>
    </w:p>
    <w:p w14:paraId="65EEFB5D" w14:textId="452847C2" w:rsidR="00562F5C" w:rsidRPr="00F578E0" w:rsidRDefault="00562F5C" w:rsidP="00562F5C">
      <w:pPr>
        <w:rPr>
          <w:lang w:bidi="ar-SA"/>
        </w:rPr>
      </w:pPr>
      <w:r>
        <w:rPr>
          <w:lang w:bidi="ar-SA"/>
        </w:rPr>
        <w:t xml:space="preserve">In response to the review request, FSANZ has re-examined cost estimates, </w:t>
      </w:r>
      <w:r w:rsidR="00C75544">
        <w:rPr>
          <w:lang w:bidi="ar-SA"/>
        </w:rPr>
        <w:t>in</w:t>
      </w:r>
      <w:r>
        <w:rPr>
          <w:lang w:bidi="ar-SA"/>
        </w:rPr>
        <w:t xml:space="preserve"> particular costs associated with </w:t>
      </w:r>
      <w:r w:rsidR="00C75544">
        <w:rPr>
          <w:lang w:bidi="ar-SA"/>
        </w:rPr>
        <w:t xml:space="preserve">the </w:t>
      </w:r>
      <w:r>
        <w:rPr>
          <w:lang w:bidi="ar-SA"/>
        </w:rPr>
        <w:t>prescribed colour requirements and signal wording for the pregnancy warning label</w:t>
      </w:r>
      <w:r w:rsidR="00C75544">
        <w:rPr>
          <w:lang w:bidi="ar-SA"/>
        </w:rPr>
        <w:t>. We have drawn</w:t>
      </w:r>
      <w:r w:rsidR="004614DA">
        <w:rPr>
          <w:lang w:bidi="ar-SA"/>
        </w:rPr>
        <w:t xml:space="preserve"> </w:t>
      </w:r>
      <w:r>
        <w:rPr>
          <w:lang w:bidi="ar-SA"/>
        </w:rPr>
        <w:t xml:space="preserve">on information used at assessment of P1050 presented in the Approval Report and additional information gathered </w:t>
      </w:r>
      <w:r w:rsidR="000A7072">
        <w:rPr>
          <w:lang w:bidi="ar-SA"/>
        </w:rPr>
        <w:t xml:space="preserve">during this </w:t>
      </w:r>
      <w:r>
        <w:rPr>
          <w:lang w:bidi="ar-SA"/>
        </w:rPr>
        <w:t>review.</w:t>
      </w:r>
    </w:p>
    <w:p w14:paraId="1C2E1DFA" w14:textId="77777777" w:rsidR="00562F5C" w:rsidRDefault="00562F5C" w:rsidP="00562F5C">
      <w:pPr>
        <w:rPr>
          <w:lang w:bidi="ar-SA"/>
        </w:rPr>
      </w:pPr>
      <w:r>
        <w:rPr>
          <w:lang w:bidi="ar-SA"/>
        </w:rPr>
        <w:t xml:space="preserve"> </w:t>
      </w:r>
    </w:p>
    <w:p w14:paraId="3040D34B" w14:textId="77777777" w:rsidR="00562F5C" w:rsidRDefault="00562F5C" w:rsidP="00562F5C">
      <w:pPr>
        <w:rPr>
          <w:lang w:bidi="ar-SA"/>
        </w:rPr>
      </w:pPr>
      <w:r>
        <w:rPr>
          <w:lang w:bidi="ar-SA"/>
        </w:rPr>
        <w:lastRenderedPageBreak/>
        <w:t>FSANZ sought clarification of cost estimates given in public statements made by four key Australian alcoholic beverage associations leading up to the Forum’s meeting on 20 March 2020 (Alcohol Beverages Australia, Brewers Association of Australia, Australian Grape &amp; Wine, Independent Brewers Association). We have considered the additional information provided by these associations in our re-examination of cost estimates used in the break-even analysis</w:t>
      </w:r>
      <w:r w:rsidR="000A7072">
        <w:rPr>
          <w:lang w:bidi="ar-SA"/>
        </w:rPr>
        <w:t xml:space="preserve"> included in the Approval Report</w:t>
      </w:r>
      <w:r>
        <w:rPr>
          <w:lang w:bidi="ar-SA"/>
        </w:rPr>
        <w:t>.</w:t>
      </w:r>
    </w:p>
    <w:p w14:paraId="41F6A50F" w14:textId="77777777" w:rsidR="00562F5C" w:rsidRDefault="00562F5C" w:rsidP="00562F5C">
      <w:pPr>
        <w:rPr>
          <w:lang w:bidi="ar-SA"/>
        </w:rPr>
      </w:pPr>
    </w:p>
    <w:p w14:paraId="66DA909E" w14:textId="77777777" w:rsidR="00713D9F" w:rsidRDefault="00713D9F">
      <w:pPr>
        <w:widowControl/>
        <w:rPr>
          <w:lang w:bidi="ar-SA"/>
        </w:rPr>
      </w:pPr>
      <w:r>
        <w:rPr>
          <w:lang w:bidi="ar-SA"/>
        </w:rPr>
        <w:br w:type="page"/>
      </w:r>
    </w:p>
    <w:p w14:paraId="2E270EDC" w14:textId="7C33B603" w:rsidR="00562F5C" w:rsidRDefault="00562F5C" w:rsidP="00562F5C">
      <w:pPr>
        <w:rPr>
          <w:lang w:bidi="ar-SA"/>
        </w:rPr>
      </w:pPr>
      <w:r>
        <w:rPr>
          <w:lang w:bidi="ar-SA"/>
        </w:rPr>
        <w:lastRenderedPageBreak/>
        <w:t xml:space="preserve">FSANZ contacted jurisdictions across Australia and New Zealand to confirm if they were provided with </w:t>
      </w:r>
      <w:r>
        <w:rPr>
          <w:rFonts w:cs="Arial"/>
        </w:rPr>
        <w:t xml:space="preserve">any </w:t>
      </w:r>
      <w:r w:rsidR="00F67261">
        <w:rPr>
          <w:rFonts w:cs="Arial"/>
        </w:rPr>
        <w:t xml:space="preserve">new </w:t>
      </w:r>
      <w:r>
        <w:rPr>
          <w:rFonts w:cs="Arial"/>
        </w:rPr>
        <w:t xml:space="preserve">cost </w:t>
      </w:r>
      <w:r>
        <w:rPr>
          <w:lang w:bidi="ar-SA"/>
        </w:rPr>
        <w:t>information</w:t>
      </w:r>
      <w:r>
        <w:rPr>
          <w:rFonts w:cs="Arial"/>
        </w:rPr>
        <w:t xml:space="preserve"> from industry members or industry representative bodies ahead of the Forum meeting on 20 March 2020. In response, jurisdictions provided FSANZ with industry cost information, some of which had already been directly provided to FSANZ via submissions. </w:t>
      </w:r>
    </w:p>
    <w:p w14:paraId="2B71E2AB" w14:textId="77777777" w:rsidR="00562F5C" w:rsidRDefault="00562F5C" w:rsidP="00562F5C">
      <w:pPr>
        <w:rPr>
          <w:lang w:bidi="ar-SA"/>
        </w:rPr>
      </w:pPr>
    </w:p>
    <w:p w14:paraId="4B117E4E" w14:textId="77777777" w:rsidR="00562F5C" w:rsidRDefault="00562F5C" w:rsidP="00562F5C">
      <w:pPr>
        <w:rPr>
          <w:lang w:bidi="ar-SA"/>
        </w:rPr>
      </w:pPr>
      <w:r>
        <w:rPr>
          <w:lang w:bidi="ar-SA"/>
        </w:rPr>
        <w:t xml:space="preserve">Additionally, seven companies that print labels for alcoholic beverages across Australia and New Zealand were approached to seek clarification of the costs of a </w:t>
      </w:r>
      <w:r w:rsidR="00B2121F">
        <w:rPr>
          <w:lang w:bidi="ar-SA"/>
        </w:rPr>
        <w:t>black</w:t>
      </w:r>
      <w:r>
        <w:rPr>
          <w:lang w:bidi="ar-SA"/>
        </w:rPr>
        <w:t xml:space="preserve">, </w:t>
      </w:r>
      <w:r w:rsidR="00B2121F">
        <w:rPr>
          <w:lang w:bidi="ar-SA"/>
        </w:rPr>
        <w:t xml:space="preserve">white </w:t>
      </w:r>
      <w:r>
        <w:rPr>
          <w:lang w:bidi="ar-SA"/>
        </w:rPr>
        <w:t>and red label v</w:t>
      </w:r>
      <w:r w:rsidR="000A7072">
        <w:rPr>
          <w:lang w:bidi="ar-SA"/>
        </w:rPr>
        <w:t>ersu</w:t>
      </w:r>
      <w:r>
        <w:rPr>
          <w:lang w:bidi="ar-SA"/>
        </w:rPr>
        <w:t>s a black and white label. FSANZ had discussions with four companies</w:t>
      </w:r>
      <w:r w:rsidR="00CE6023">
        <w:rPr>
          <w:lang w:bidi="ar-SA"/>
        </w:rPr>
        <w:t xml:space="preserve"> </w:t>
      </w:r>
      <w:r>
        <w:rPr>
          <w:lang w:bidi="ar-SA"/>
        </w:rPr>
        <w:t xml:space="preserve">which covered printing labels that are fixed to bottles or cans and label information printed directly on cans and retail cartons. FSANZ also became aware of, and approached the Foundation for Alcohol Research and Education (FARE) for information they had gathered about printing costs. FARE </w:t>
      </w:r>
      <w:r w:rsidR="00FC0B0E">
        <w:rPr>
          <w:lang w:bidi="ar-SA"/>
        </w:rPr>
        <w:t xml:space="preserve">had </w:t>
      </w:r>
      <w:r>
        <w:rPr>
          <w:lang w:bidi="ar-SA"/>
        </w:rPr>
        <w:t>asked seven printing companies in Australia for cost estimates of printing a</w:t>
      </w:r>
      <w:r w:rsidR="00B2121F">
        <w:rPr>
          <w:lang w:bidi="ar-SA"/>
        </w:rPr>
        <w:t xml:space="preserve"> black, </w:t>
      </w:r>
      <w:r>
        <w:rPr>
          <w:lang w:bidi="ar-SA"/>
        </w:rPr>
        <w:t>white</w:t>
      </w:r>
      <w:r w:rsidR="00B2121F">
        <w:rPr>
          <w:lang w:bidi="ar-SA"/>
        </w:rPr>
        <w:t xml:space="preserve"> and red</w:t>
      </w:r>
      <w:r>
        <w:rPr>
          <w:lang w:bidi="ar-SA"/>
        </w:rPr>
        <w:t xml:space="preserve"> v</w:t>
      </w:r>
      <w:r w:rsidR="000A7072">
        <w:rPr>
          <w:lang w:bidi="ar-SA"/>
        </w:rPr>
        <w:t>ersu</w:t>
      </w:r>
      <w:r>
        <w:rPr>
          <w:lang w:bidi="ar-SA"/>
        </w:rPr>
        <w:t xml:space="preserve">s a black and white pregnancy warning label. </w:t>
      </w:r>
    </w:p>
    <w:p w14:paraId="79275B69" w14:textId="77777777" w:rsidR="00D961D7" w:rsidRDefault="00D961D7" w:rsidP="00562F5C">
      <w:pPr>
        <w:rPr>
          <w:lang w:bidi="ar-SA"/>
        </w:rPr>
      </w:pPr>
    </w:p>
    <w:p w14:paraId="75EACC9E" w14:textId="77777777" w:rsidR="00D961D7" w:rsidRPr="00D961D7" w:rsidRDefault="00CC32F0" w:rsidP="00562F5C">
      <w:pPr>
        <w:rPr>
          <w:szCs w:val="20"/>
          <w:lang w:val="en-AU" w:bidi="ar-SA"/>
        </w:rPr>
      </w:pPr>
      <w:r>
        <w:t xml:space="preserve">FSANZ has </w:t>
      </w:r>
      <w:r w:rsidR="00D961D7" w:rsidRPr="00A37F7C">
        <w:t>considered the costs of colour requirements and signal wording along with the evidence base for these label elements given the need to balance costs with efficacy of the pregnancy warning label.</w:t>
      </w:r>
    </w:p>
    <w:p w14:paraId="4BB8C4CE" w14:textId="77777777" w:rsidR="00562F5C" w:rsidRDefault="00562F5C" w:rsidP="00562F5C">
      <w:pPr>
        <w:pStyle w:val="Heading2"/>
      </w:pPr>
      <w:bookmarkStart w:id="106" w:name="_Toc41550772"/>
      <w:bookmarkStart w:id="107" w:name="_Toc43466828"/>
      <w:bookmarkStart w:id="108" w:name="_Toc43727803"/>
      <w:bookmarkStart w:id="109" w:name="_Toc43738879"/>
      <w:bookmarkStart w:id="110" w:name="_Toc43906571"/>
      <w:r>
        <w:t>4.2</w:t>
      </w:r>
      <w:r>
        <w:tab/>
        <w:t>Total cost estimates</w:t>
      </w:r>
      <w:bookmarkEnd w:id="106"/>
      <w:bookmarkEnd w:id="107"/>
      <w:bookmarkEnd w:id="108"/>
      <w:bookmarkEnd w:id="109"/>
      <w:bookmarkEnd w:id="110"/>
    </w:p>
    <w:p w14:paraId="0A62F2F9" w14:textId="77777777" w:rsidR="00562F5C" w:rsidRDefault="00562F5C" w:rsidP="00D84BB4">
      <w:pPr>
        <w:pStyle w:val="Heading3"/>
      </w:pPr>
      <w:bookmarkStart w:id="111" w:name="_Toc41550773"/>
      <w:bookmarkStart w:id="112" w:name="_Toc43466829"/>
      <w:bookmarkStart w:id="113" w:name="_Toc43727804"/>
      <w:bookmarkStart w:id="114" w:name="_Toc43738880"/>
      <w:bookmarkStart w:id="115" w:name="_Toc43906572"/>
      <w:r>
        <w:t>4.2.1</w:t>
      </w:r>
      <w:r>
        <w:tab/>
      </w:r>
      <w:r w:rsidR="006A513E">
        <w:t>B</w:t>
      </w:r>
      <w:r>
        <w:t>reak-even analysis at Approval</w:t>
      </w:r>
      <w:bookmarkEnd w:id="111"/>
      <w:bookmarkEnd w:id="112"/>
      <w:bookmarkEnd w:id="113"/>
      <w:bookmarkEnd w:id="114"/>
      <w:bookmarkEnd w:id="115"/>
    </w:p>
    <w:p w14:paraId="110FEFA9" w14:textId="77777777" w:rsidR="00562F5C" w:rsidRDefault="006A513E" w:rsidP="00562F5C">
      <w:pPr>
        <w:widowControl/>
        <w:rPr>
          <w:lang w:bidi="ar-SA"/>
        </w:rPr>
      </w:pPr>
      <w:r>
        <w:rPr>
          <w:lang w:bidi="ar-SA"/>
        </w:rPr>
        <w:t xml:space="preserve">The following provides a summary of </w:t>
      </w:r>
      <w:r w:rsidR="00562F5C">
        <w:rPr>
          <w:lang w:bidi="ar-SA"/>
        </w:rPr>
        <w:t>the break-even analysis of costs and benefits that was included in the Approval Report</w:t>
      </w:r>
      <w:r w:rsidR="00436B7E">
        <w:rPr>
          <w:lang w:bidi="ar-SA"/>
        </w:rPr>
        <w:t xml:space="preserve">. </w:t>
      </w:r>
    </w:p>
    <w:p w14:paraId="2B69D886" w14:textId="77777777" w:rsidR="00562F5C" w:rsidRDefault="00562F5C" w:rsidP="00562F5C">
      <w:pPr>
        <w:widowControl/>
        <w:rPr>
          <w:lang w:bidi="ar-SA"/>
        </w:rPr>
      </w:pPr>
    </w:p>
    <w:p w14:paraId="16A45404" w14:textId="1094846B" w:rsidR="00562F5C" w:rsidRDefault="00562F5C" w:rsidP="00562F5C">
      <w:pPr>
        <w:widowControl/>
        <w:rPr>
          <w:lang w:bidi="ar-SA"/>
        </w:rPr>
      </w:pPr>
      <w:r>
        <w:t xml:space="preserve">The annual percentage of new FASD cases across Australia and New Zealand </w:t>
      </w:r>
      <w:r w:rsidR="000A7072">
        <w:t>(</w:t>
      </w:r>
      <w:r>
        <w:t>combined</w:t>
      </w:r>
      <w:r w:rsidR="000A7072">
        <w:t>)</w:t>
      </w:r>
      <w:r>
        <w:t xml:space="preserve"> needing to be avoided to </w:t>
      </w:r>
      <w:r w:rsidR="00874D4F">
        <w:t>offset</w:t>
      </w:r>
      <w:r>
        <w:t xml:space="preserve"> label costs of the warning label is estimated to range from 0.2 - 3.2% (35 to 555 cases per year).</w:t>
      </w:r>
      <w:r w:rsidRPr="004A7BFE">
        <w:t xml:space="preserve">The most likely estimate, the Base </w:t>
      </w:r>
      <w:r w:rsidR="001A44B5">
        <w:t>S</w:t>
      </w:r>
      <w:r w:rsidRPr="004A7BFE">
        <w:t>cenario, is 1.3%, i.e. around 225 cases of an estimated 17,338</w:t>
      </w:r>
      <w:r w:rsidR="008E784D">
        <w:t xml:space="preserve"> annual</w:t>
      </w:r>
      <w:r w:rsidRPr="004A7BFE">
        <w:t xml:space="preserve"> cases of FASD would need to be avoided per year across both countries</w:t>
      </w:r>
      <w:r w:rsidRPr="004A7BFE">
        <w:rPr>
          <w:b/>
        </w:rPr>
        <w:t xml:space="preserve"> </w:t>
      </w:r>
      <w:r w:rsidRPr="004A7BFE">
        <w:t xml:space="preserve">over 20 years after </w:t>
      </w:r>
      <w:r w:rsidR="000A7072">
        <w:t xml:space="preserve">the </w:t>
      </w:r>
      <w:r w:rsidRPr="004A7BFE">
        <w:t xml:space="preserve">end of </w:t>
      </w:r>
      <w:r w:rsidR="000A7072">
        <w:t>the</w:t>
      </w:r>
      <w:r w:rsidRPr="004A7BFE">
        <w:t xml:space="preserve"> transition period to justify label costs of the warning label.</w:t>
      </w:r>
      <w:r>
        <w:t xml:space="preserve"> </w:t>
      </w:r>
    </w:p>
    <w:p w14:paraId="3DD93A38" w14:textId="7A276411" w:rsidR="00FC36C2" w:rsidRDefault="00FC36C2" w:rsidP="00562F5C">
      <w:pPr>
        <w:widowControl/>
        <w:rPr>
          <w:lang w:bidi="ar-SA"/>
        </w:rPr>
      </w:pPr>
    </w:p>
    <w:p w14:paraId="67BBB823" w14:textId="34541045" w:rsidR="00562F5C" w:rsidRDefault="00562F5C" w:rsidP="00562F5C">
      <w:pPr>
        <w:widowControl/>
      </w:pPr>
      <w:r>
        <w:t>In undertaking the break-even analysis, the following key assumptions were made</w:t>
      </w:r>
      <w:r w:rsidR="003D65F1">
        <w:t>:</w:t>
      </w:r>
    </w:p>
    <w:p w14:paraId="2793FC3F" w14:textId="77777777" w:rsidR="00562F5C" w:rsidRPr="009B6F7E" w:rsidRDefault="00562F5C" w:rsidP="00562F5C">
      <w:pPr>
        <w:widowControl/>
        <w:rPr>
          <w:b/>
        </w:rPr>
      </w:pPr>
    </w:p>
    <w:p w14:paraId="7340B515" w14:textId="74D17293" w:rsidR="00562F5C" w:rsidRDefault="00562F5C" w:rsidP="00212102">
      <w:pPr>
        <w:pStyle w:val="FSBullet1"/>
      </w:pPr>
      <w:r>
        <w:t>The annual ‘health related’ cost of each new case of FASD was estimated to be A$</w:t>
      </w:r>
      <w:r w:rsidRPr="009B6F7E">
        <w:t xml:space="preserve">13,847. </w:t>
      </w:r>
      <w:r>
        <w:t>This cost</w:t>
      </w:r>
      <w:r w:rsidDel="00FC0B0E">
        <w:t xml:space="preserve"> </w:t>
      </w:r>
      <w:r w:rsidR="00FC0B0E">
        <w:t>i</w:t>
      </w:r>
      <w:r w:rsidR="000168F9">
        <w:t>s</w:t>
      </w:r>
      <w:r w:rsidR="00FC0B0E">
        <w:t xml:space="preserve"> </w:t>
      </w:r>
      <w:r>
        <w:t xml:space="preserve">likely to have been </w:t>
      </w:r>
      <w:r w:rsidRPr="00144E43">
        <w:t>underestimated as</w:t>
      </w:r>
      <w:r w:rsidR="00144E43" w:rsidRPr="00144E43">
        <w:t xml:space="preserve"> o</w:t>
      </w:r>
      <w:r w:rsidRPr="00144E43">
        <w:t>nly mild</w:t>
      </w:r>
      <w:r>
        <w:t xml:space="preserve"> FASD cases avoided were included and A$13,847 is a conservative estimate compared </w:t>
      </w:r>
      <w:r w:rsidR="00144E43">
        <w:t>with</w:t>
      </w:r>
      <w:r>
        <w:t xml:space="preserve"> international data. In addition, the estimated cost excludes costs to the justice system</w:t>
      </w:r>
      <w:r w:rsidR="00FC0B0E">
        <w:t xml:space="preserve"> </w:t>
      </w:r>
      <w:r w:rsidR="00FC0B0E" w:rsidRPr="008E784D">
        <w:t>due to the higher rate of offending amongst people with FASD</w:t>
      </w:r>
      <w:r w:rsidRPr="008E784D">
        <w:t xml:space="preserve">, </w:t>
      </w:r>
      <w:r w:rsidR="00F7487C" w:rsidRPr="008E784D">
        <w:t xml:space="preserve">broader </w:t>
      </w:r>
      <w:r w:rsidRPr="008E784D">
        <w:t xml:space="preserve">health </w:t>
      </w:r>
      <w:r w:rsidR="00F7487C" w:rsidRPr="008E784D">
        <w:t xml:space="preserve">and social care </w:t>
      </w:r>
      <w:r w:rsidRPr="008E784D">
        <w:t>costs, costs</w:t>
      </w:r>
      <w:r>
        <w:t xml:space="preserve"> of lost productivity from individuals with FASD, and emotional costs to individuals, families and wider communities.</w:t>
      </w:r>
    </w:p>
    <w:p w14:paraId="146FC950" w14:textId="77777777" w:rsidR="00562F5C" w:rsidRPr="00124AB2" w:rsidRDefault="00562F5C" w:rsidP="00562F5C">
      <w:pPr>
        <w:pStyle w:val="ListParagraph"/>
        <w:ind w:left="567"/>
      </w:pPr>
    </w:p>
    <w:p w14:paraId="1F8ABE15" w14:textId="172AE801" w:rsidR="00562F5C" w:rsidRDefault="00562F5C" w:rsidP="00212102">
      <w:pPr>
        <w:pStyle w:val="FSBullet1"/>
      </w:pPr>
      <w:r>
        <w:lastRenderedPageBreak/>
        <w:t xml:space="preserve">The average </w:t>
      </w:r>
      <w:r w:rsidRPr="00931358">
        <w:t xml:space="preserve">cost estimate per </w:t>
      </w:r>
      <w:r>
        <w:t>Stock Keeping Unit (</w:t>
      </w:r>
      <w:r w:rsidRPr="00931358">
        <w:t>SKU</w:t>
      </w:r>
      <w:r>
        <w:t>)</w:t>
      </w:r>
      <w:r w:rsidR="008E784D">
        <w:rPr>
          <w:rStyle w:val="FootnoteReference"/>
        </w:rPr>
        <w:footnoteReference w:id="9"/>
      </w:r>
      <w:r w:rsidRPr="00931358">
        <w:t xml:space="preserve"> of the proposed pregnancy warning label </w:t>
      </w:r>
      <w:r>
        <w:t>wa</w:t>
      </w:r>
      <w:r w:rsidRPr="00931358">
        <w:t xml:space="preserve">s </w:t>
      </w:r>
      <w:r>
        <w:t>A</w:t>
      </w:r>
      <w:r w:rsidRPr="00931358">
        <w:t>$4</w:t>
      </w:r>
      <w:r>
        <w:t>,</w:t>
      </w:r>
      <w:r w:rsidRPr="00931358">
        <w:t>924</w:t>
      </w:r>
      <w:r>
        <w:t>, taking into account:</w:t>
      </w:r>
    </w:p>
    <w:p w14:paraId="4856DDF4" w14:textId="77777777" w:rsidR="00212102" w:rsidRPr="00212102" w:rsidRDefault="00212102" w:rsidP="00212102">
      <w:pPr>
        <w:rPr>
          <w:lang w:bidi="ar-SA"/>
        </w:rPr>
      </w:pPr>
    </w:p>
    <w:p w14:paraId="41151FC3" w14:textId="62A634B0" w:rsidR="00CE6023" w:rsidRDefault="00562F5C" w:rsidP="00F0226C">
      <w:pPr>
        <w:pStyle w:val="ListParagraph"/>
        <w:numPr>
          <w:ilvl w:val="0"/>
          <w:numId w:val="23"/>
        </w:numPr>
      </w:pPr>
      <w:r>
        <w:t xml:space="preserve">the average (A$7,575) of a wide range of per SKU costs (A$0 to A$29,000 per SKU) provided by industry, noting that costs can vary depending on a number of factors including printing process and existing colours used in the alcoholic beverage label </w:t>
      </w:r>
    </w:p>
    <w:p w14:paraId="62704E69" w14:textId="77777777" w:rsidR="00562F5C" w:rsidRDefault="00562F5C" w:rsidP="00F0226C">
      <w:pPr>
        <w:pStyle w:val="ListParagraph"/>
        <w:numPr>
          <w:ilvl w:val="0"/>
          <w:numId w:val="23"/>
        </w:numPr>
      </w:pPr>
      <w:r>
        <w:t>around 50% of SKUs being able to combine</w:t>
      </w:r>
      <w:r w:rsidR="00144E43">
        <w:t xml:space="preserve"> the</w:t>
      </w:r>
      <w:r>
        <w:t xml:space="preserve"> warning label with voluntary label changes, where such a situation would reduce costs by around 70% (</w:t>
      </w:r>
      <w:r w:rsidR="00BD11EA">
        <w:t>with the then proposed</w:t>
      </w:r>
      <w:r w:rsidR="003D65F1">
        <w:t xml:space="preserve"> </w:t>
      </w:r>
      <w:r>
        <w:t>two-year transition period).</w:t>
      </w:r>
    </w:p>
    <w:p w14:paraId="097CF26E" w14:textId="77777777" w:rsidR="00562F5C" w:rsidRDefault="00562F5C" w:rsidP="00562F5C">
      <w:pPr>
        <w:pStyle w:val="ListParagraph"/>
        <w:ind w:left="1080"/>
      </w:pPr>
    </w:p>
    <w:p w14:paraId="0BCE7455" w14:textId="10B638EF" w:rsidR="00562F5C" w:rsidRDefault="00562F5C" w:rsidP="001A44B5">
      <w:pPr>
        <w:pStyle w:val="FSBullet1"/>
      </w:pPr>
      <w:r>
        <w:t>An</w:t>
      </w:r>
      <w:r w:rsidRPr="00B503A4">
        <w:t xml:space="preserve"> upper estimate of </w:t>
      </w:r>
      <w:r>
        <w:t xml:space="preserve">the </w:t>
      </w:r>
      <w:r w:rsidRPr="00B503A4">
        <w:t>number</w:t>
      </w:r>
      <w:r>
        <w:t xml:space="preserve"> of </w:t>
      </w:r>
      <w:r w:rsidRPr="00B503A4">
        <w:t>SKUs affected</w:t>
      </w:r>
      <w:r>
        <w:t xml:space="preserve"> was used (71,223 SKUs).</w:t>
      </w:r>
    </w:p>
    <w:p w14:paraId="39B2D183" w14:textId="00BB68A0" w:rsidR="008E784D" w:rsidRDefault="008E784D" w:rsidP="008E784D"/>
    <w:p w14:paraId="16F1F742" w14:textId="5FF1BB9A" w:rsidR="00562F5C" w:rsidRDefault="00562F5C" w:rsidP="001A44B5">
      <w:pPr>
        <w:pStyle w:val="FSBullet1"/>
      </w:pPr>
      <w:r w:rsidRPr="003D2C3B">
        <w:t xml:space="preserve">Costs to most companies are normally one-off with little ongoing costs of using the colour red or including the warning label per se, although there are exceptions that </w:t>
      </w:r>
      <w:r w:rsidR="00670CF5" w:rsidRPr="003D2C3B">
        <w:t>may have</w:t>
      </w:r>
      <w:r w:rsidR="00670CF5">
        <w:t xml:space="preserve"> </w:t>
      </w:r>
      <w:r>
        <w:t>influenced the range of cost estimates provided by alcohol beverage producers and associations</w:t>
      </w:r>
      <w:r w:rsidR="00FC36C2">
        <w:t>.</w:t>
      </w:r>
    </w:p>
    <w:p w14:paraId="5BA76123" w14:textId="165D3EAB" w:rsidR="00562F5C" w:rsidRPr="00562F5C" w:rsidRDefault="00A60310" w:rsidP="00D84BB4">
      <w:pPr>
        <w:pStyle w:val="Heading3"/>
      </w:pPr>
      <w:bookmarkStart w:id="116" w:name="_Toc43466830"/>
      <w:bookmarkStart w:id="117" w:name="_Toc43727805"/>
      <w:bookmarkStart w:id="118" w:name="_Toc43738881"/>
      <w:bookmarkStart w:id="119" w:name="_Toc43906573"/>
      <w:bookmarkStart w:id="120" w:name="_Toc41550774"/>
      <w:r>
        <w:t>4.2.2</w:t>
      </w:r>
      <w:r w:rsidR="00562F5C">
        <w:tab/>
      </w:r>
      <w:r w:rsidR="00961F84">
        <w:t>Cost information</w:t>
      </w:r>
      <w:bookmarkEnd w:id="116"/>
      <w:bookmarkEnd w:id="117"/>
      <w:bookmarkEnd w:id="118"/>
      <w:bookmarkEnd w:id="119"/>
      <w:r w:rsidR="00961F84">
        <w:t xml:space="preserve"> </w:t>
      </w:r>
      <w:bookmarkEnd w:id="120"/>
    </w:p>
    <w:p w14:paraId="3F466477" w14:textId="77777777" w:rsidR="00562F5C" w:rsidRDefault="00562F5C" w:rsidP="00562F5C">
      <w:pPr>
        <w:rPr>
          <w:lang w:bidi="ar-SA"/>
        </w:rPr>
      </w:pPr>
      <w:r>
        <w:rPr>
          <w:lang w:bidi="ar-SA"/>
        </w:rPr>
        <w:t xml:space="preserve">In response to FSANZ’s request, industry associations provided clarification of cost estimates given in public statements and also reiterated information previously provided to FSANZ. FSANZ had already accounted for this information in its analysis of the range of label cost estimates provided by the alcohol industry (refer to Attachment H of the Approval Report) and therefore in determining the average cost per SKU for implementing the pregnancy warning label. While </w:t>
      </w:r>
      <w:r w:rsidRPr="007F07F0">
        <w:rPr>
          <w:lang w:bidi="ar-SA"/>
        </w:rPr>
        <w:t xml:space="preserve">some </w:t>
      </w:r>
      <w:r w:rsidR="00F7487C" w:rsidRPr="007F07F0">
        <w:rPr>
          <w:lang w:bidi="ar-SA"/>
        </w:rPr>
        <w:t xml:space="preserve">additional </w:t>
      </w:r>
      <w:r w:rsidRPr="007F07F0">
        <w:rPr>
          <w:lang w:bidi="ar-SA"/>
        </w:rPr>
        <w:t>cost</w:t>
      </w:r>
      <w:r>
        <w:rPr>
          <w:lang w:bidi="ar-SA"/>
        </w:rPr>
        <w:t xml:space="preserve"> estimates from individual alcohol producers provided to FSANZ via jurisdictions had not previously been considered, all estimates were in the range of label cost estimates reported in the Approval Report </w:t>
      </w:r>
      <w:r>
        <w:t>(A$0 to A$29,000 per SKU)</w:t>
      </w:r>
      <w:r>
        <w:rPr>
          <w:lang w:bidi="ar-SA"/>
        </w:rPr>
        <w:t>.</w:t>
      </w:r>
    </w:p>
    <w:p w14:paraId="0A890087" w14:textId="145B45BF" w:rsidR="00562F5C" w:rsidRDefault="00562F5C" w:rsidP="00562F5C">
      <w:pPr>
        <w:rPr>
          <w:lang w:bidi="ar-SA"/>
        </w:rPr>
      </w:pPr>
    </w:p>
    <w:p w14:paraId="6EB3F193" w14:textId="7CAD5993" w:rsidR="00BF6F17" w:rsidRDefault="00BF6F17" w:rsidP="00BF6F17">
      <w:pPr>
        <w:rPr>
          <w:lang w:bidi="ar-SA"/>
        </w:rPr>
      </w:pPr>
      <w:r>
        <w:rPr>
          <w:lang w:bidi="ar-SA"/>
        </w:rPr>
        <w:t xml:space="preserve">Printing companies suggested that printing costs per additional colour would range from </w:t>
      </w:r>
      <w:r w:rsidR="006207EF">
        <w:rPr>
          <w:lang w:bidi="ar-SA"/>
        </w:rPr>
        <w:t>A</w:t>
      </w:r>
      <w:r>
        <w:rPr>
          <w:lang w:bidi="ar-SA"/>
        </w:rPr>
        <w:t xml:space="preserve">$110 to </w:t>
      </w:r>
      <w:r w:rsidR="006207EF">
        <w:rPr>
          <w:lang w:bidi="ar-SA"/>
        </w:rPr>
        <w:t>A</w:t>
      </w:r>
      <w:r>
        <w:rPr>
          <w:lang w:bidi="ar-SA"/>
        </w:rPr>
        <w:t xml:space="preserve">$600 per printing plate. This suggests that certain alcoholic beverage industry estimates (at </w:t>
      </w:r>
      <w:r w:rsidR="006207EF">
        <w:rPr>
          <w:lang w:bidi="ar-SA"/>
        </w:rPr>
        <w:t>A</w:t>
      </w:r>
      <w:r>
        <w:rPr>
          <w:lang w:bidi="ar-SA"/>
        </w:rPr>
        <w:t>$1,000 or more per plate</w:t>
      </w:r>
      <w:r w:rsidRPr="007F07F0">
        <w:rPr>
          <w:lang w:bidi="ar-SA"/>
        </w:rPr>
        <w:t>) are outliers.</w:t>
      </w:r>
    </w:p>
    <w:p w14:paraId="0C8F73C0" w14:textId="77777777" w:rsidR="00BF6F17" w:rsidRDefault="00BF6F17" w:rsidP="00562F5C">
      <w:pPr>
        <w:rPr>
          <w:lang w:bidi="ar-SA"/>
        </w:rPr>
      </w:pPr>
    </w:p>
    <w:p w14:paraId="41C02FB9" w14:textId="5C070D9D" w:rsidR="00562F5C" w:rsidRDefault="00562F5C" w:rsidP="00562F5C">
      <w:pPr>
        <w:rPr>
          <w:lang w:bidi="ar-SA"/>
        </w:rPr>
      </w:pPr>
      <w:r>
        <w:rPr>
          <w:lang w:bidi="ar-SA"/>
        </w:rPr>
        <w:t xml:space="preserve">Alcohol industry associations and individual companies frequently commented about the negative impact of the </w:t>
      </w:r>
      <w:r w:rsidRPr="006E05F4">
        <w:rPr>
          <w:lang w:bidi="ar-SA"/>
        </w:rPr>
        <w:t>challenging environment</w:t>
      </w:r>
      <w:r>
        <w:rPr>
          <w:lang w:bidi="ar-SA"/>
        </w:rPr>
        <w:t xml:space="preserve"> on their sector in public statements leading up to the Forum meeting on 20 March 2020. They cited COVID-</w:t>
      </w:r>
      <w:r w:rsidRPr="006E05F4">
        <w:rPr>
          <w:lang w:bidi="ar-SA"/>
        </w:rPr>
        <w:t>19 and bush fires and smoke in Australia</w:t>
      </w:r>
      <w:r>
        <w:rPr>
          <w:lang w:bidi="ar-SA"/>
        </w:rPr>
        <w:t>.</w:t>
      </w:r>
      <w:r w:rsidRPr="006E05F4">
        <w:rPr>
          <w:lang w:bidi="ar-SA"/>
        </w:rPr>
        <w:t xml:space="preserve"> </w:t>
      </w:r>
      <w:r>
        <w:rPr>
          <w:lang w:bidi="ar-SA"/>
        </w:rPr>
        <w:t xml:space="preserve">The impact of </w:t>
      </w:r>
      <w:r w:rsidR="00EB0913">
        <w:rPr>
          <w:lang w:bidi="ar-SA"/>
        </w:rPr>
        <w:t>COVID</w:t>
      </w:r>
      <w:r>
        <w:rPr>
          <w:lang w:bidi="ar-SA"/>
        </w:rPr>
        <w:t xml:space="preserve">-19 on the alcohol sector across both Australia and New Zealand was </w:t>
      </w:r>
      <w:r w:rsidRPr="00360324">
        <w:rPr>
          <w:lang w:bidi="ar-SA"/>
        </w:rPr>
        <w:t xml:space="preserve">clearly not considered in the Approval Report, given its more recent development. </w:t>
      </w:r>
      <w:r w:rsidR="00A5716B" w:rsidRPr="00360324">
        <w:rPr>
          <w:rFonts w:cs="Arial"/>
          <w:lang w:val="en-AU"/>
        </w:rPr>
        <w:t>In a report released on 24 May 2020</w:t>
      </w:r>
      <w:r w:rsidR="00D84BB4" w:rsidRPr="00360324">
        <w:rPr>
          <w:rStyle w:val="FootnoteReference"/>
          <w:lang w:bidi="ar-SA"/>
        </w:rPr>
        <w:footnoteReference w:id="10"/>
      </w:r>
      <w:r w:rsidR="00A5716B" w:rsidRPr="00360324">
        <w:rPr>
          <w:rFonts w:cs="Arial"/>
          <w:lang w:val="en-AU"/>
        </w:rPr>
        <w:t>, Alcohol Beverages Australia emphasised that</w:t>
      </w:r>
      <w:r w:rsidR="00D84BB4" w:rsidRPr="00360324">
        <w:rPr>
          <w:rFonts w:cs="Arial"/>
          <w:lang w:val="en-AU"/>
        </w:rPr>
        <w:t xml:space="preserve"> the alcoholic beverages industry has been affected by COVID-19 particularly via reduced business activity in the hospitality sector.</w:t>
      </w:r>
      <w:r w:rsidR="00A5716B" w:rsidRPr="00360324">
        <w:rPr>
          <w:rFonts w:cs="Arial"/>
          <w:lang w:val="en-AU"/>
        </w:rPr>
        <w:t xml:space="preserve"> </w:t>
      </w:r>
    </w:p>
    <w:p w14:paraId="144F73DA" w14:textId="77777777" w:rsidR="00562F5C" w:rsidRDefault="00562F5C" w:rsidP="00562F5C">
      <w:pPr>
        <w:rPr>
          <w:lang w:bidi="ar-SA"/>
        </w:rPr>
      </w:pPr>
    </w:p>
    <w:p w14:paraId="471C21D9" w14:textId="4E45E688" w:rsidR="00562F5C" w:rsidRDefault="00562F5C" w:rsidP="00562F5C">
      <w:pPr>
        <w:rPr>
          <w:lang w:bidi="ar-SA"/>
        </w:rPr>
      </w:pPr>
      <w:r>
        <w:rPr>
          <w:lang w:bidi="ar-SA"/>
        </w:rPr>
        <w:t xml:space="preserve">New information from printing companies shows many beer and cider products have their labels replaced regularly in an increasingly competitive market, e.g. once a year or more often. </w:t>
      </w:r>
      <w:r w:rsidR="007E5D3D">
        <w:rPr>
          <w:lang w:bidi="ar-SA"/>
        </w:rPr>
        <w:t xml:space="preserve">Timing the inclusion of the pregnancy warning label with </w:t>
      </w:r>
      <w:r>
        <w:rPr>
          <w:lang w:bidi="ar-SA"/>
        </w:rPr>
        <w:t>these voluntary label replacements would reduce the expense of complying with any new warning label requirement.</w:t>
      </w:r>
      <w:r w:rsidRPr="00752239">
        <w:t xml:space="preserve"> </w:t>
      </w:r>
      <w:r>
        <w:t xml:space="preserve">The existing Base </w:t>
      </w:r>
      <w:r w:rsidR="001A44B5">
        <w:t>S</w:t>
      </w:r>
      <w:r>
        <w:t>cenario estimate already takes some of these reduced marginal costs into account, but this new evidence suggests that voluntary label changes are occurring more regularly than previously thought. Therefore our Base average label cost estimate may overestimate the average cost per SKU.</w:t>
      </w:r>
    </w:p>
    <w:p w14:paraId="1D4B6FC1" w14:textId="77777777" w:rsidR="00562F5C" w:rsidRDefault="00562F5C" w:rsidP="00562F5C"/>
    <w:p w14:paraId="720B047F" w14:textId="2B176881" w:rsidR="001B07F8" w:rsidRDefault="00562F5C" w:rsidP="00562F5C">
      <w:pPr>
        <w:rPr>
          <w:lang w:bidi="ar-SA"/>
        </w:rPr>
      </w:pPr>
      <w:r>
        <w:rPr>
          <w:lang w:bidi="ar-SA"/>
        </w:rPr>
        <w:t xml:space="preserve">Besides the above comment, the new evidence broadly supports the previous estimated Base </w:t>
      </w:r>
      <w:r w:rsidR="001A44B5">
        <w:rPr>
          <w:lang w:bidi="ar-SA"/>
        </w:rPr>
        <w:t>S</w:t>
      </w:r>
      <w:r>
        <w:rPr>
          <w:lang w:bidi="ar-SA"/>
        </w:rPr>
        <w:t>cenario average of A$</w:t>
      </w:r>
      <w:r w:rsidRPr="006E4335">
        <w:rPr>
          <w:lang w:bidi="ar-SA"/>
        </w:rPr>
        <w:t>4,924 per SKU of total label change costs</w:t>
      </w:r>
      <w:r>
        <w:rPr>
          <w:lang w:bidi="ar-SA"/>
        </w:rPr>
        <w:t xml:space="preserve"> for the proposed pregnancy warning </w:t>
      </w:r>
      <w:r w:rsidRPr="00364836">
        <w:rPr>
          <w:lang w:bidi="ar-SA"/>
        </w:rPr>
        <w:t>label (refer to section 4.</w:t>
      </w:r>
      <w:r w:rsidR="00364836" w:rsidRPr="00364836">
        <w:rPr>
          <w:lang w:bidi="ar-SA"/>
        </w:rPr>
        <w:t>2.</w:t>
      </w:r>
      <w:r w:rsidRPr="00364836">
        <w:rPr>
          <w:lang w:bidi="ar-SA"/>
        </w:rPr>
        <w:t>1 above).</w:t>
      </w:r>
      <w:r>
        <w:rPr>
          <w:lang w:bidi="ar-SA"/>
        </w:rPr>
        <w:t xml:space="preserve"> The new evidence also supports the range of costs per SKU given in the Approval Report (</w:t>
      </w:r>
      <w:r>
        <w:t>A$0 to A$29,000 per SKU)</w:t>
      </w:r>
      <w:r w:rsidRPr="006E4335">
        <w:rPr>
          <w:lang w:bidi="ar-SA"/>
        </w:rPr>
        <w:t>.</w:t>
      </w:r>
      <w:r w:rsidR="00D84BB4">
        <w:rPr>
          <w:lang w:bidi="ar-SA"/>
        </w:rPr>
        <w:t xml:space="preserve"> </w:t>
      </w:r>
    </w:p>
    <w:p w14:paraId="2BB85D9F" w14:textId="77777777" w:rsidR="001B07F8" w:rsidRDefault="001B07F8" w:rsidP="001B07F8">
      <w:pPr>
        <w:pStyle w:val="Heading4"/>
        <w:ind w:left="0" w:firstLine="0"/>
      </w:pPr>
      <w:r>
        <w:t>4.2.2.1 Peer review of the break-even analysis</w:t>
      </w:r>
    </w:p>
    <w:p w14:paraId="5AEC5C60" w14:textId="5AE9CE10" w:rsidR="009C55E0" w:rsidRPr="007F07F0" w:rsidRDefault="007F07F0" w:rsidP="009C55E0">
      <w:pPr>
        <w:rPr>
          <w:szCs w:val="20"/>
          <w:lang w:bidi="ar-SA"/>
        </w:rPr>
      </w:pPr>
      <w:r w:rsidRPr="007F07F0">
        <w:rPr>
          <w:szCs w:val="20"/>
        </w:rPr>
        <w:t>At A</w:t>
      </w:r>
      <w:r w:rsidR="00EB0913" w:rsidRPr="007F07F0">
        <w:rPr>
          <w:szCs w:val="20"/>
        </w:rPr>
        <w:t xml:space="preserve">pproval, </w:t>
      </w:r>
      <w:r w:rsidR="009C55E0" w:rsidRPr="007F07F0">
        <w:rPr>
          <w:szCs w:val="20"/>
        </w:rPr>
        <w:t xml:space="preserve">FSANZ undertook its own independent analysis of costs and benefits and was confident in the quality of the analysis undertaken in the Decision Regulation Impact Statement </w:t>
      </w:r>
      <w:r w:rsidR="001A44B5">
        <w:rPr>
          <w:szCs w:val="20"/>
        </w:rPr>
        <w:t xml:space="preserve">(DRIS) </w:t>
      </w:r>
      <w:r w:rsidR="009C55E0" w:rsidRPr="007F07F0">
        <w:rPr>
          <w:szCs w:val="20"/>
        </w:rPr>
        <w:t xml:space="preserve">prepared by FRSC (Food Regulation Standing Committee, 2018). We note the Office of Best Practice Regulation (OBPR) was satisfied that the DRIS met the requirements of the Council of Australian Governments Best Practice Regulation Guide (refer to the Approval Report). </w:t>
      </w:r>
    </w:p>
    <w:p w14:paraId="38A0B0E2" w14:textId="77777777" w:rsidR="009C55E0" w:rsidRPr="00720480" w:rsidRDefault="009C55E0" w:rsidP="009C55E0">
      <w:pPr>
        <w:rPr>
          <w:szCs w:val="20"/>
          <w:highlight w:val="yellow"/>
        </w:rPr>
      </w:pPr>
    </w:p>
    <w:p w14:paraId="07AE980F" w14:textId="77777777" w:rsidR="009C55E0" w:rsidRPr="007F07F0" w:rsidRDefault="005C0AD2" w:rsidP="009C55E0">
      <w:pPr>
        <w:rPr>
          <w:szCs w:val="20"/>
        </w:rPr>
      </w:pPr>
      <w:r w:rsidRPr="007F07F0">
        <w:rPr>
          <w:szCs w:val="20"/>
        </w:rPr>
        <w:t>To provide further robustness to the review</w:t>
      </w:r>
      <w:r w:rsidR="00EB0913" w:rsidRPr="007F07F0">
        <w:rPr>
          <w:szCs w:val="20"/>
        </w:rPr>
        <w:t xml:space="preserve">, </w:t>
      </w:r>
      <w:r w:rsidR="009C55E0" w:rsidRPr="007F07F0">
        <w:rPr>
          <w:szCs w:val="20"/>
        </w:rPr>
        <w:t xml:space="preserve">FSANZ had its economic analysis independently peer reviewed by Marsden Jacob Associates, a leading private sector specialist economic consultancy with specific labelling cost expertise. They concluded FSANZ has conducted the </w:t>
      </w:r>
      <w:r w:rsidR="00D44BB1" w:rsidRPr="007F07F0">
        <w:rPr>
          <w:szCs w:val="20"/>
        </w:rPr>
        <w:t>analysis</w:t>
      </w:r>
      <w:r w:rsidR="009C55E0" w:rsidRPr="007F07F0">
        <w:rPr>
          <w:szCs w:val="20"/>
        </w:rPr>
        <w:t xml:space="preserve"> in a satisfactory manner, using sound economics methodology and undertaken calculations correctly.</w:t>
      </w:r>
    </w:p>
    <w:p w14:paraId="500C35A4" w14:textId="77777777" w:rsidR="009C55E0" w:rsidRPr="007F07F0" w:rsidRDefault="009C55E0" w:rsidP="009C55E0">
      <w:pPr>
        <w:rPr>
          <w:szCs w:val="20"/>
        </w:rPr>
      </w:pPr>
    </w:p>
    <w:p w14:paraId="7F72A546" w14:textId="77777777" w:rsidR="009C55E0" w:rsidRPr="007F07F0" w:rsidRDefault="009C55E0" w:rsidP="009C55E0">
      <w:pPr>
        <w:rPr>
          <w:szCs w:val="20"/>
        </w:rPr>
      </w:pPr>
      <w:r w:rsidRPr="007F07F0">
        <w:rPr>
          <w:szCs w:val="20"/>
        </w:rPr>
        <w:t xml:space="preserve">The peer review suggested additional sensitivity analysis would add confidence that the overall results from the break-even analysis do not significantly change with higher or lower costs. </w:t>
      </w:r>
      <w:r w:rsidR="003F2F27" w:rsidRPr="007F07F0">
        <w:rPr>
          <w:szCs w:val="20"/>
        </w:rPr>
        <w:t>Based on this suggestion, FSANZ undertook t</w:t>
      </w:r>
      <w:r w:rsidRPr="007F07F0">
        <w:rPr>
          <w:szCs w:val="20"/>
        </w:rPr>
        <w:t>he additional sensitivity analyses, specifically:</w:t>
      </w:r>
    </w:p>
    <w:p w14:paraId="6C3B6051" w14:textId="77777777" w:rsidR="009C55E0" w:rsidRPr="007F07F0" w:rsidRDefault="009C55E0" w:rsidP="009C55E0">
      <w:pPr>
        <w:rPr>
          <w:szCs w:val="20"/>
        </w:rPr>
      </w:pPr>
    </w:p>
    <w:p w14:paraId="3CEB073A" w14:textId="77777777" w:rsidR="009C55E0" w:rsidRPr="007F07F0" w:rsidRDefault="009C55E0" w:rsidP="001A44B5">
      <w:pPr>
        <w:pStyle w:val="FSBullet1"/>
        <w:rPr>
          <w:szCs w:val="20"/>
        </w:rPr>
      </w:pPr>
      <w:r w:rsidRPr="007F07F0">
        <w:rPr>
          <w:szCs w:val="20"/>
        </w:rPr>
        <w:t>varying the labelling change cost per SKU for the Base Scenario by minus and plus 20%</w:t>
      </w:r>
    </w:p>
    <w:p w14:paraId="1F810308" w14:textId="77777777" w:rsidR="009C55E0" w:rsidRPr="007F07F0" w:rsidRDefault="009C55E0" w:rsidP="001A44B5">
      <w:pPr>
        <w:pStyle w:val="FSBullet1"/>
        <w:rPr>
          <w:szCs w:val="20"/>
        </w:rPr>
      </w:pPr>
      <w:r w:rsidRPr="007F07F0">
        <w:rPr>
          <w:szCs w:val="20"/>
        </w:rPr>
        <w:t>increasing the possible benefit</w:t>
      </w:r>
      <w:r w:rsidR="00FD03F2" w:rsidRPr="007F07F0">
        <w:rPr>
          <w:szCs w:val="20"/>
        </w:rPr>
        <w:t xml:space="preserve"> per FASD case avoided of </w:t>
      </w:r>
      <w:r w:rsidRPr="007F07F0">
        <w:rPr>
          <w:szCs w:val="20"/>
        </w:rPr>
        <w:t>between plus 20% and plus 50%</w:t>
      </w:r>
    </w:p>
    <w:p w14:paraId="335DFDE8" w14:textId="77777777" w:rsidR="009C55E0" w:rsidRPr="007F07F0" w:rsidRDefault="009C55E0" w:rsidP="001A44B5">
      <w:pPr>
        <w:pStyle w:val="FSBullet1"/>
        <w:rPr>
          <w:szCs w:val="20"/>
        </w:rPr>
      </w:pPr>
      <w:r w:rsidRPr="007F07F0">
        <w:rPr>
          <w:szCs w:val="20"/>
        </w:rPr>
        <w:t>increasing the discount rate to 10%.</w:t>
      </w:r>
    </w:p>
    <w:p w14:paraId="37E2895E" w14:textId="77777777" w:rsidR="009C55E0" w:rsidRPr="007F07F0" w:rsidRDefault="009C55E0" w:rsidP="009C55E0">
      <w:pPr>
        <w:rPr>
          <w:szCs w:val="20"/>
        </w:rPr>
      </w:pPr>
    </w:p>
    <w:p w14:paraId="08BCBE0F" w14:textId="45D4F342" w:rsidR="009C55E0" w:rsidRPr="007F07F0" w:rsidRDefault="009C55E0" w:rsidP="009C55E0">
      <w:pPr>
        <w:rPr>
          <w:szCs w:val="20"/>
        </w:rPr>
      </w:pPr>
      <w:r w:rsidRPr="007F07F0">
        <w:rPr>
          <w:szCs w:val="20"/>
        </w:rPr>
        <w:t xml:space="preserve">Extending the analysis in these ways does not markedly </w:t>
      </w:r>
      <w:r w:rsidR="0032220D" w:rsidRPr="007F07F0">
        <w:rPr>
          <w:szCs w:val="20"/>
        </w:rPr>
        <w:t>a</w:t>
      </w:r>
      <w:r w:rsidRPr="007F07F0">
        <w:rPr>
          <w:szCs w:val="20"/>
        </w:rPr>
        <w:t xml:space="preserve">ffect the overall conclusion of the break-even analysis. </w:t>
      </w:r>
    </w:p>
    <w:p w14:paraId="4BD3EFEF" w14:textId="77777777" w:rsidR="009C55E0" w:rsidRPr="007F07F0" w:rsidRDefault="009C55E0" w:rsidP="009C55E0">
      <w:pPr>
        <w:rPr>
          <w:szCs w:val="20"/>
        </w:rPr>
      </w:pPr>
    </w:p>
    <w:p w14:paraId="1CA87D4B" w14:textId="77777777" w:rsidR="009C55E0" w:rsidRPr="007F07F0" w:rsidRDefault="009C55E0" w:rsidP="009C55E0">
      <w:pPr>
        <w:rPr>
          <w:szCs w:val="20"/>
        </w:rPr>
      </w:pPr>
      <w:r w:rsidRPr="007F07F0">
        <w:rPr>
          <w:szCs w:val="20"/>
        </w:rPr>
        <w:t>Varying the cost of labelling change per SKU by minus and plus 20% would only slightly adjust the Base Scenario’s percentage of annual FASD cases needing to be avoided, from 1.3% to 1.1% (costs minus 20%) and 1.6% (costs plus 20%).</w:t>
      </w:r>
    </w:p>
    <w:p w14:paraId="06DB5515" w14:textId="77777777" w:rsidR="009C55E0" w:rsidRPr="007F07F0" w:rsidRDefault="009C55E0" w:rsidP="009C55E0">
      <w:pPr>
        <w:rPr>
          <w:szCs w:val="20"/>
        </w:rPr>
      </w:pPr>
    </w:p>
    <w:p w14:paraId="275BA7E6" w14:textId="77777777" w:rsidR="009C55E0" w:rsidRPr="007F07F0" w:rsidRDefault="009C55E0" w:rsidP="009C55E0">
      <w:pPr>
        <w:rPr>
          <w:szCs w:val="20"/>
        </w:rPr>
      </w:pPr>
      <w:r w:rsidRPr="007F07F0">
        <w:rPr>
          <w:szCs w:val="20"/>
        </w:rPr>
        <w:t xml:space="preserve">In Marsden Jacob Associates’ view, the analysis has taken a very conservative approach to the estimation of expected benefits by excluding some known benefits such as the avoided costs of FASD on future economic productivity. Inflating the benefits as they recommended by 20% to 50% would bring </w:t>
      </w:r>
      <w:r w:rsidR="00670CF5" w:rsidRPr="007F07F0">
        <w:rPr>
          <w:szCs w:val="20"/>
        </w:rPr>
        <w:t xml:space="preserve">down </w:t>
      </w:r>
      <w:r w:rsidRPr="007F07F0">
        <w:rPr>
          <w:szCs w:val="20"/>
        </w:rPr>
        <w:t>the percentage of annual FASD cases needing to be avoided to justify labelling costs to 1.1% and 0.9% respectively under the Base Scenario, down from the previously estimated 1.3%.</w:t>
      </w:r>
    </w:p>
    <w:p w14:paraId="0244EEE9" w14:textId="77777777" w:rsidR="009C55E0" w:rsidRPr="00720480" w:rsidRDefault="009C55E0" w:rsidP="009C55E0">
      <w:pPr>
        <w:rPr>
          <w:szCs w:val="20"/>
          <w:highlight w:val="yellow"/>
        </w:rPr>
      </w:pPr>
    </w:p>
    <w:p w14:paraId="298E17A5" w14:textId="77777777" w:rsidR="009C55E0" w:rsidRPr="007F07F0" w:rsidRDefault="009C55E0" w:rsidP="009C55E0">
      <w:pPr>
        <w:rPr>
          <w:szCs w:val="20"/>
        </w:rPr>
      </w:pPr>
      <w:r w:rsidRPr="007F07F0">
        <w:rPr>
          <w:szCs w:val="20"/>
        </w:rPr>
        <w:t>The peer review suggested an additional sensitivity test using a 10% discount rate for future benefits. Even with this higher discount rate the proportion of annual FASD cases needing to be avoided would still be under 5%:</w:t>
      </w:r>
    </w:p>
    <w:p w14:paraId="4B2DD4DB" w14:textId="77777777" w:rsidR="009C55E0" w:rsidRPr="007F07F0" w:rsidRDefault="009C55E0" w:rsidP="009C55E0">
      <w:pPr>
        <w:rPr>
          <w:szCs w:val="20"/>
        </w:rPr>
      </w:pPr>
    </w:p>
    <w:p w14:paraId="384BC414" w14:textId="77777777" w:rsidR="009C55E0" w:rsidRPr="007F07F0" w:rsidRDefault="009C55E0" w:rsidP="001A44B5">
      <w:pPr>
        <w:pStyle w:val="FSBullet1"/>
        <w:rPr>
          <w:szCs w:val="20"/>
        </w:rPr>
      </w:pPr>
      <w:r w:rsidRPr="007F07F0">
        <w:rPr>
          <w:szCs w:val="20"/>
        </w:rPr>
        <w:t xml:space="preserve">2.6% in the Base Scenario and 4.5% in the Worst Case Scenario without inflating the conservative benefits, or </w:t>
      </w:r>
    </w:p>
    <w:p w14:paraId="4DAE0A08" w14:textId="77777777" w:rsidR="009C55E0" w:rsidRPr="007F07F0" w:rsidRDefault="009C55E0" w:rsidP="001A44B5">
      <w:pPr>
        <w:pStyle w:val="FSBullet1"/>
        <w:rPr>
          <w:szCs w:val="20"/>
        </w:rPr>
      </w:pPr>
      <w:r w:rsidRPr="007F07F0">
        <w:rPr>
          <w:szCs w:val="20"/>
        </w:rPr>
        <w:t xml:space="preserve">1.7% in the Base Scenario and 3.0% in the Worst Case Scenario with the less conservative benefit estimations suggested by the peer review. </w:t>
      </w:r>
    </w:p>
    <w:p w14:paraId="28C3BBC9" w14:textId="77777777" w:rsidR="009C55E0" w:rsidRPr="007F07F0" w:rsidRDefault="009C55E0" w:rsidP="009C55E0">
      <w:pPr>
        <w:ind w:left="360"/>
        <w:rPr>
          <w:szCs w:val="20"/>
        </w:rPr>
      </w:pPr>
    </w:p>
    <w:p w14:paraId="7807D08E" w14:textId="3743C0BF" w:rsidR="009C55E0" w:rsidRPr="007F07F0" w:rsidRDefault="006C2D9B" w:rsidP="009C55E0">
      <w:pPr>
        <w:rPr>
          <w:szCs w:val="20"/>
        </w:rPr>
      </w:pPr>
      <w:r>
        <w:rPr>
          <w:szCs w:val="20"/>
        </w:rPr>
        <w:t>These estimates compare</w:t>
      </w:r>
      <w:r w:rsidR="009C55E0" w:rsidRPr="007F07F0">
        <w:rPr>
          <w:szCs w:val="20"/>
        </w:rPr>
        <w:t xml:space="preserve"> to </w:t>
      </w:r>
      <w:r>
        <w:rPr>
          <w:szCs w:val="20"/>
        </w:rPr>
        <w:t xml:space="preserve">the </w:t>
      </w:r>
      <w:r w:rsidR="009C55E0" w:rsidRPr="007F07F0">
        <w:rPr>
          <w:szCs w:val="20"/>
        </w:rPr>
        <w:t xml:space="preserve">current Base Scenario and Worst </w:t>
      </w:r>
      <w:r w:rsidR="0032220D" w:rsidRPr="007F07F0">
        <w:rPr>
          <w:szCs w:val="20"/>
        </w:rPr>
        <w:t>C</w:t>
      </w:r>
      <w:r w:rsidR="009C55E0" w:rsidRPr="007F07F0">
        <w:rPr>
          <w:szCs w:val="20"/>
        </w:rPr>
        <w:t>ase scenario estimates of 1.3% and 3.2%.</w:t>
      </w:r>
    </w:p>
    <w:p w14:paraId="5ED8BCD0" w14:textId="77777777" w:rsidR="009C55E0" w:rsidRPr="007F07F0" w:rsidRDefault="009C55E0" w:rsidP="009C55E0">
      <w:pPr>
        <w:rPr>
          <w:szCs w:val="20"/>
        </w:rPr>
      </w:pPr>
    </w:p>
    <w:p w14:paraId="3BD060B0" w14:textId="5F757392" w:rsidR="009C55E0" w:rsidRPr="007F07F0" w:rsidRDefault="009C55E0" w:rsidP="009C55E0">
      <w:pPr>
        <w:rPr>
          <w:szCs w:val="20"/>
        </w:rPr>
      </w:pPr>
      <w:r w:rsidRPr="007F07F0">
        <w:rPr>
          <w:szCs w:val="20"/>
        </w:rPr>
        <w:t>However</w:t>
      </w:r>
      <w:r w:rsidR="008872A8">
        <w:rPr>
          <w:szCs w:val="20"/>
        </w:rPr>
        <w:t>,</w:t>
      </w:r>
      <w:r w:rsidRPr="007F07F0">
        <w:rPr>
          <w:szCs w:val="20"/>
        </w:rPr>
        <w:t xml:space="preserve"> FSANZ does not recommend using a 10% discount rate for benefits that are already conservative. </w:t>
      </w:r>
      <w:r w:rsidR="00AF1204">
        <w:rPr>
          <w:szCs w:val="20"/>
        </w:rPr>
        <w:t>Real</w:t>
      </w:r>
      <w:r w:rsidRPr="007F07F0">
        <w:rPr>
          <w:szCs w:val="20"/>
        </w:rPr>
        <w:t xml:space="preserve"> interest rates and real economic growth (average returns to investment above inflation) have been markedly lower over the last 15 years compared to the time when 10% was </w:t>
      </w:r>
      <w:r w:rsidR="00362982" w:rsidRPr="007F07F0">
        <w:rPr>
          <w:szCs w:val="20"/>
        </w:rPr>
        <w:t xml:space="preserve">first </w:t>
      </w:r>
      <w:r w:rsidRPr="007F07F0">
        <w:rPr>
          <w:szCs w:val="20"/>
        </w:rPr>
        <w:t>recommended. The 4% discount rate FSANZ used was also more in-line with more recent UK guidelines from the UK Treasury.</w:t>
      </w:r>
    </w:p>
    <w:p w14:paraId="441A13B5" w14:textId="4B2C6EA7" w:rsidR="009C55E0" w:rsidRPr="007F07F0" w:rsidRDefault="009C55E0" w:rsidP="009C55E0">
      <w:pPr>
        <w:rPr>
          <w:szCs w:val="20"/>
        </w:rPr>
      </w:pPr>
    </w:p>
    <w:p w14:paraId="3772E371" w14:textId="7D9586CC" w:rsidR="001B07F8" w:rsidRPr="009C55E0" w:rsidRDefault="009C55E0" w:rsidP="009C55E0">
      <w:pPr>
        <w:rPr>
          <w:szCs w:val="20"/>
        </w:rPr>
      </w:pPr>
      <w:r w:rsidRPr="007F07F0">
        <w:rPr>
          <w:szCs w:val="20"/>
        </w:rPr>
        <w:t xml:space="preserve">In </w:t>
      </w:r>
      <w:r w:rsidR="00F114B3" w:rsidRPr="007F07F0">
        <w:rPr>
          <w:szCs w:val="20"/>
        </w:rPr>
        <w:t>summary</w:t>
      </w:r>
      <w:r w:rsidRPr="007F07F0">
        <w:rPr>
          <w:szCs w:val="20"/>
        </w:rPr>
        <w:t xml:space="preserve">, the Marsden Jacob </w:t>
      </w:r>
      <w:r w:rsidR="003F2F27" w:rsidRPr="007F07F0">
        <w:rPr>
          <w:szCs w:val="20"/>
        </w:rPr>
        <w:t xml:space="preserve">Associates’ </w:t>
      </w:r>
      <w:r w:rsidRPr="007F07F0">
        <w:rPr>
          <w:szCs w:val="20"/>
        </w:rPr>
        <w:t xml:space="preserve">peer review and outcomes from the additional sensitivity </w:t>
      </w:r>
      <w:r w:rsidR="00066FE5">
        <w:rPr>
          <w:szCs w:val="20"/>
        </w:rPr>
        <w:t>testing</w:t>
      </w:r>
      <w:r w:rsidRPr="007F07F0">
        <w:rPr>
          <w:szCs w:val="20"/>
        </w:rPr>
        <w:t xml:space="preserve"> provide confidence in the conclusion from the break-even analysis that only a small </w:t>
      </w:r>
      <w:r w:rsidR="003B1195" w:rsidRPr="007F07F0">
        <w:rPr>
          <w:szCs w:val="20"/>
        </w:rPr>
        <w:t xml:space="preserve">proportion </w:t>
      </w:r>
      <w:r w:rsidRPr="007F07F0">
        <w:rPr>
          <w:szCs w:val="20"/>
        </w:rPr>
        <w:t xml:space="preserve">of FASD cases </w:t>
      </w:r>
      <w:r w:rsidR="003B1195" w:rsidRPr="007F07F0">
        <w:rPr>
          <w:szCs w:val="20"/>
        </w:rPr>
        <w:t>need to be prevented</w:t>
      </w:r>
      <w:r w:rsidR="003D2C3B" w:rsidRPr="007F07F0">
        <w:rPr>
          <w:szCs w:val="20"/>
        </w:rPr>
        <w:t xml:space="preserve"> </w:t>
      </w:r>
      <w:r w:rsidR="00066FE5">
        <w:rPr>
          <w:szCs w:val="20"/>
        </w:rPr>
        <w:t>to offset</w:t>
      </w:r>
      <w:r w:rsidRPr="007F07F0">
        <w:rPr>
          <w:szCs w:val="20"/>
        </w:rPr>
        <w:t xml:space="preserve"> labelling costs</w:t>
      </w:r>
      <w:r w:rsidR="00066FE5">
        <w:rPr>
          <w:szCs w:val="20"/>
        </w:rPr>
        <w:t>.</w:t>
      </w:r>
      <w:r w:rsidRPr="007F07F0">
        <w:rPr>
          <w:szCs w:val="20"/>
        </w:rPr>
        <w:t xml:space="preserve"> </w:t>
      </w:r>
    </w:p>
    <w:p w14:paraId="4D8C33FA" w14:textId="77777777" w:rsidR="00A57422" w:rsidRDefault="003D1ECD" w:rsidP="003D1ECD">
      <w:pPr>
        <w:pStyle w:val="Heading3"/>
      </w:pPr>
      <w:bookmarkStart w:id="121" w:name="_Toc41550775"/>
      <w:bookmarkStart w:id="122" w:name="_Toc43466831"/>
      <w:bookmarkStart w:id="123" w:name="_Toc43727806"/>
      <w:bookmarkStart w:id="124" w:name="_Toc43738882"/>
      <w:bookmarkStart w:id="125" w:name="_Toc43906574"/>
      <w:r>
        <w:t>4.2.3</w:t>
      </w:r>
      <w:r>
        <w:tab/>
      </w:r>
      <w:r w:rsidR="00C57A9F">
        <w:t>Review response</w:t>
      </w:r>
      <w:bookmarkEnd w:id="121"/>
      <w:bookmarkEnd w:id="122"/>
      <w:bookmarkEnd w:id="123"/>
      <w:bookmarkEnd w:id="124"/>
      <w:bookmarkEnd w:id="125"/>
      <w:r w:rsidR="00A60310">
        <w:t xml:space="preserve"> </w:t>
      </w:r>
    </w:p>
    <w:p w14:paraId="16B2D411" w14:textId="45809D3B" w:rsidR="00D84BB4" w:rsidRPr="00D84BB4" w:rsidRDefault="00D84BB4" w:rsidP="00D84BB4">
      <w:r w:rsidRPr="00D84BB4">
        <w:t>FSANZ’s assessment is that the cost burden to industry of the</w:t>
      </w:r>
      <w:r>
        <w:t xml:space="preserve"> pregnancy warning label is not </w:t>
      </w:r>
      <w:r w:rsidRPr="00D84BB4">
        <w:t>unreasonable because:</w:t>
      </w:r>
    </w:p>
    <w:p w14:paraId="657E4646" w14:textId="77777777" w:rsidR="00D84BB4" w:rsidRPr="00D84BB4" w:rsidRDefault="00D84BB4" w:rsidP="00D84BB4"/>
    <w:p w14:paraId="385ACAD0" w14:textId="77777777" w:rsidR="007B7AFB" w:rsidRPr="00D549AD" w:rsidRDefault="007A0E38" w:rsidP="001A44B5">
      <w:pPr>
        <w:pStyle w:val="FSBullet1"/>
      </w:pPr>
      <w:r>
        <w:t>At Approval, t</w:t>
      </w:r>
      <w:r w:rsidR="007B7AFB" w:rsidRPr="00D549AD">
        <w:t>he</w:t>
      </w:r>
      <w:r>
        <w:t xml:space="preserve"> break-even analysis</w:t>
      </w:r>
      <w:r w:rsidR="007B7AFB" w:rsidRPr="00D549AD">
        <w:t xml:space="preserve"> </w:t>
      </w:r>
      <w:r>
        <w:t>found</w:t>
      </w:r>
      <w:r w:rsidR="007B7AFB" w:rsidRPr="00D549AD">
        <w:t>:</w:t>
      </w:r>
    </w:p>
    <w:p w14:paraId="3A6C6F95" w14:textId="77777777" w:rsidR="001A44B5" w:rsidRPr="001A44B5" w:rsidRDefault="001A44B5" w:rsidP="001A44B5">
      <w:pPr>
        <w:rPr>
          <w:lang w:bidi="ar-SA"/>
        </w:rPr>
      </w:pPr>
    </w:p>
    <w:p w14:paraId="0E23702C" w14:textId="77777777" w:rsidR="007B7AFB" w:rsidRDefault="007B7AFB" w:rsidP="001A44B5">
      <w:pPr>
        <w:pStyle w:val="FSBullet2"/>
      </w:pPr>
      <w:r w:rsidRPr="00D84BB4">
        <w:t>only a small proportion of cases of FASD (i.e. 1.3% or 225 cases per year) need to be prevented to offset the total cost of label changes</w:t>
      </w:r>
    </w:p>
    <w:p w14:paraId="0092FCF6" w14:textId="2C9A266E" w:rsidR="007B7AFB" w:rsidRDefault="007B7AFB" w:rsidP="001A44B5">
      <w:pPr>
        <w:pStyle w:val="FSBullet2"/>
      </w:pPr>
      <w:r w:rsidRPr="00D84BB4">
        <w:t xml:space="preserve">there are large </w:t>
      </w:r>
      <w:r w:rsidRPr="007F07F0">
        <w:t>human</w:t>
      </w:r>
      <w:r w:rsidR="00BB2DA1" w:rsidRPr="007F07F0">
        <w:t>, social</w:t>
      </w:r>
      <w:r w:rsidRPr="007F07F0">
        <w:t xml:space="preserve"> and financial benefits to the community from avoiding or mitigating new FASD cases.</w:t>
      </w:r>
    </w:p>
    <w:p w14:paraId="21FF2CF4" w14:textId="77777777" w:rsidR="007B7AFB" w:rsidRDefault="007B7AFB" w:rsidP="007B7AFB"/>
    <w:p w14:paraId="3B0BC631" w14:textId="74136F48" w:rsidR="00704816" w:rsidRDefault="00704816" w:rsidP="001A44B5">
      <w:pPr>
        <w:pStyle w:val="FSBullet1"/>
      </w:pPr>
      <w:r>
        <w:t>Additional cost information identified during the</w:t>
      </w:r>
      <w:r w:rsidR="00D84BB4" w:rsidRPr="007F07F0">
        <w:t xml:space="preserve"> review aligns with the cost estimates included in the break-even analysis of the costs and benefits of the pregnancy warning label as at Approval.</w:t>
      </w:r>
      <w:r w:rsidR="007B7AFB" w:rsidRPr="007F07F0">
        <w:t xml:space="preserve"> </w:t>
      </w:r>
      <w:r w:rsidR="009C55E0" w:rsidRPr="007F07F0">
        <w:t>The outcomes from the independent peer review also support the analysis undertaken at Approval.</w:t>
      </w:r>
    </w:p>
    <w:p w14:paraId="2BED929C" w14:textId="77777777" w:rsidR="00704816" w:rsidRDefault="00704816" w:rsidP="00704816">
      <w:pPr>
        <w:pStyle w:val="ListParagraph"/>
        <w:ind w:left="567"/>
      </w:pPr>
    </w:p>
    <w:p w14:paraId="718B0FF8" w14:textId="0E752C0B" w:rsidR="00704816" w:rsidRPr="00704816" w:rsidRDefault="00704816" w:rsidP="001A44B5">
      <w:pPr>
        <w:pStyle w:val="FSBullet1"/>
      </w:pPr>
      <w:r w:rsidRPr="00704816">
        <w:rPr>
          <w:szCs w:val="22"/>
        </w:rPr>
        <w:t xml:space="preserve">Information provided from printing companies shows some product labels may be replaced more regularly than assumed at Approval, for example once a year or more often. The average cost estimates of label changes per product may therefore be overestimated. </w:t>
      </w:r>
    </w:p>
    <w:p w14:paraId="7D81B1A7" w14:textId="48D48273" w:rsidR="00F114B3" w:rsidRPr="007F07F0" w:rsidRDefault="00F114B3" w:rsidP="00F114B3"/>
    <w:p w14:paraId="73895C1C" w14:textId="2CDAB131" w:rsidR="00D84BB4" w:rsidRPr="007F07F0" w:rsidRDefault="007B7AFB" w:rsidP="001A44B5">
      <w:pPr>
        <w:pStyle w:val="FSBullet1"/>
      </w:pPr>
      <w:r w:rsidRPr="007F07F0">
        <w:t>FSANZ reaffirms the conclusions from the break-even analysis</w:t>
      </w:r>
      <w:r w:rsidR="00004409" w:rsidRPr="007F07F0">
        <w:t xml:space="preserve"> which demonstrate </w:t>
      </w:r>
      <w:r w:rsidR="004E4408" w:rsidRPr="007F07F0">
        <w:t>a</w:t>
      </w:r>
      <w:r w:rsidR="00004409" w:rsidRPr="007F07F0">
        <w:t xml:space="preserve"> large </w:t>
      </w:r>
      <w:r w:rsidR="004E4408" w:rsidRPr="007F07F0">
        <w:t>potential</w:t>
      </w:r>
      <w:r w:rsidR="004B56A6" w:rsidRPr="007F07F0">
        <w:t xml:space="preserve"> positive </w:t>
      </w:r>
      <w:r w:rsidR="00720480" w:rsidRPr="007F07F0">
        <w:t>net benefit</w:t>
      </w:r>
      <w:r w:rsidR="00004409" w:rsidRPr="007F07F0">
        <w:t xml:space="preserve"> from the reduction of FASD</w:t>
      </w:r>
      <w:r w:rsidR="00720480" w:rsidRPr="007F07F0">
        <w:t>.</w:t>
      </w:r>
    </w:p>
    <w:p w14:paraId="779F9588" w14:textId="77777777" w:rsidR="00C8340C" w:rsidRPr="007F07F0" w:rsidRDefault="00C8340C" w:rsidP="00C8340C">
      <w:pPr>
        <w:pStyle w:val="ListParagraph"/>
      </w:pPr>
    </w:p>
    <w:p w14:paraId="403869E2" w14:textId="67DA7794" w:rsidR="00D84BB4" w:rsidRPr="007F07F0" w:rsidDel="00F114B3" w:rsidRDefault="00D84BB4" w:rsidP="001A44B5">
      <w:pPr>
        <w:pStyle w:val="FSBullet1"/>
      </w:pPr>
      <w:r w:rsidRPr="007F07F0" w:rsidDel="00F114B3">
        <w:t xml:space="preserve">The best available evidence underpins the pregnancy warning label design resulting in an effective label, which when combined with other public health initiatives will meet the public health imperative of reducing the prevalence </w:t>
      </w:r>
      <w:r w:rsidR="00704816">
        <w:t>and</w:t>
      </w:r>
      <w:r w:rsidR="00704816" w:rsidRPr="007F07F0" w:rsidDel="00F114B3">
        <w:t xml:space="preserve"> </w:t>
      </w:r>
      <w:r w:rsidRPr="007F07F0" w:rsidDel="00F114B3">
        <w:t>severity of FASD.</w:t>
      </w:r>
    </w:p>
    <w:p w14:paraId="4F42D718" w14:textId="77777777" w:rsidR="00C8340C" w:rsidRPr="007F07F0" w:rsidRDefault="00C8340C" w:rsidP="00562F5C">
      <w:pPr>
        <w:rPr>
          <w:szCs w:val="22"/>
        </w:rPr>
      </w:pPr>
    </w:p>
    <w:p w14:paraId="5242A54F" w14:textId="77777777" w:rsidR="00570497" w:rsidRPr="007F07F0" w:rsidRDefault="00D84BB4" w:rsidP="00562F5C">
      <w:pPr>
        <w:rPr>
          <w:szCs w:val="22"/>
        </w:rPr>
      </w:pPr>
      <w:r w:rsidRPr="007F07F0">
        <w:rPr>
          <w:szCs w:val="22"/>
        </w:rPr>
        <w:t>However, in recognition of the current challenging business environment from Australian bush fires and COVID-19 across Australia and New Zealand, FSANZ has extended the transition period for label implementation from two to three years. This will provide increased flexibility for industry to manage implementation of the pregnancy warning label.</w:t>
      </w:r>
    </w:p>
    <w:p w14:paraId="61CCAF9F" w14:textId="77777777" w:rsidR="00570497" w:rsidRPr="007F07F0" w:rsidRDefault="00570497" w:rsidP="00562F5C">
      <w:pPr>
        <w:rPr>
          <w:szCs w:val="22"/>
        </w:rPr>
      </w:pPr>
    </w:p>
    <w:p w14:paraId="047A647F" w14:textId="3DF495BA" w:rsidR="00570497" w:rsidRPr="007F07F0" w:rsidRDefault="00570497" w:rsidP="00570497">
      <w:r w:rsidRPr="007F07F0">
        <w:t>With an extra year of transition, we estimate that between 20 - 30%</w:t>
      </w:r>
      <w:r w:rsidRPr="007F07F0">
        <w:rPr>
          <w:rStyle w:val="FootnoteReference"/>
        </w:rPr>
        <w:footnoteReference w:id="11"/>
      </w:r>
      <w:r w:rsidRPr="007F07F0">
        <w:t xml:space="preserve"> more alcoholic beverage SKUs will be able to combine the pregnancy warning label changes with other </w:t>
      </w:r>
      <w:r w:rsidR="003B1195" w:rsidRPr="007F07F0">
        <w:t xml:space="preserve">voluntary </w:t>
      </w:r>
      <w:r w:rsidRPr="007F07F0">
        <w:t>changes, reducing the overall industry average label change costs by a further 15</w:t>
      </w:r>
      <w:r w:rsidR="00DA3F2B" w:rsidRPr="007F07F0">
        <w:t xml:space="preserve"> </w:t>
      </w:r>
      <w:r w:rsidRPr="007F07F0">
        <w:t>-</w:t>
      </w:r>
      <w:r w:rsidR="00DA3F2B" w:rsidRPr="007F07F0">
        <w:t xml:space="preserve"> </w:t>
      </w:r>
      <w:r w:rsidRPr="007F07F0">
        <w:t xml:space="preserve">20% </w:t>
      </w:r>
      <w:r w:rsidR="00DA3F2B" w:rsidRPr="007F07F0">
        <w:t xml:space="preserve">(by between about A$1,000 and A$1,600), </w:t>
      </w:r>
      <w:r w:rsidRPr="007F07F0">
        <w:t xml:space="preserve">compared to the A$7,575 </w:t>
      </w:r>
      <w:r w:rsidR="00A677F7" w:rsidRPr="007F07F0">
        <w:t xml:space="preserve">per SKU </w:t>
      </w:r>
      <w:r w:rsidR="00DA3F2B" w:rsidRPr="007F07F0">
        <w:t>(</w:t>
      </w:r>
      <w:r w:rsidR="00A677F7" w:rsidRPr="007F07F0">
        <w:t xml:space="preserve">average cost of </w:t>
      </w:r>
      <w:r w:rsidR="00FD7EC5" w:rsidRPr="007F07F0">
        <w:t xml:space="preserve">label </w:t>
      </w:r>
      <w:r w:rsidR="00A677F7" w:rsidRPr="007F07F0">
        <w:t>changes before mitigation by a transition period)</w:t>
      </w:r>
      <w:r w:rsidR="00732722">
        <w:rPr>
          <w:rStyle w:val="FootnoteReference"/>
        </w:rPr>
        <w:footnoteReference w:id="12"/>
      </w:r>
      <w:r w:rsidR="00A677F7" w:rsidRPr="007F07F0">
        <w:t>.</w:t>
      </w:r>
    </w:p>
    <w:p w14:paraId="666E07AB" w14:textId="474FB8D9" w:rsidR="00570497" w:rsidRPr="007F07F0" w:rsidRDefault="00570497" w:rsidP="00570497"/>
    <w:p w14:paraId="2629196B" w14:textId="7C92F8AF" w:rsidR="00570497" w:rsidRDefault="00570497" w:rsidP="00562F5C">
      <w:r w:rsidRPr="007F07F0">
        <w:t xml:space="preserve">It is also a reasonable hypothesis that extending the transition period will most likely benefit </w:t>
      </w:r>
      <w:r w:rsidR="009E0739" w:rsidRPr="007F07F0">
        <w:t xml:space="preserve">smaller and larger </w:t>
      </w:r>
      <w:r w:rsidR="00B2137C" w:rsidRPr="007F07F0">
        <w:t>producers of slower moving SKUs who</w:t>
      </w:r>
      <w:r w:rsidRPr="007F07F0">
        <w:t xml:space="preserve"> may not voluntarily change labelling for marketing reasons as quickly as other parts of the industry.</w:t>
      </w:r>
    </w:p>
    <w:p w14:paraId="2652FDDB" w14:textId="77777777" w:rsidR="00713D9F" w:rsidRDefault="00713D9F" w:rsidP="00451AC2">
      <w:pPr>
        <w:rPr>
          <w:szCs w:val="22"/>
        </w:rPr>
      </w:pPr>
    </w:p>
    <w:p w14:paraId="2F53FC2D" w14:textId="7C175634" w:rsidR="003F2F27" w:rsidRDefault="00451AC2" w:rsidP="00451AC2">
      <w:pPr>
        <w:rPr>
          <w:szCs w:val="22"/>
        </w:rPr>
      </w:pPr>
      <w:r w:rsidRPr="007F07F0">
        <w:rPr>
          <w:szCs w:val="22"/>
        </w:rPr>
        <w:t xml:space="preserve">While recognising the extended transition period may delay avoidance of FASD cases, </w:t>
      </w:r>
      <w:r w:rsidRPr="007F07F0">
        <w:t xml:space="preserve">the three year transition period should not significantly reduce the benefits as producers of </w:t>
      </w:r>
      <w:r w:rsidRPr="007F07F0">
        <w:rPr>
          <w:szCs w:val="22"/>
        </w:rPr>
        <w:t xml:space="preserve">faster moving </w:t>
      </w:r>
      <w:r w:rsidRPr="007F07F0">
        <w:t>higher volume products are likely to be able to co-ordinate the change with voluntary label changes that will arise earlier in the transition period.</w:t>
      </w:r>
    </w:p>
    <w:p w14:paraId="43FE0BC3" w14:textId="7A558DB8" w:rsidR="00A60310" w:rsidRDefault="00A60310" w:rsidP="00A60310">
      <w:pPr>
        <w:pStyle w:val="Heading2"/>
      </w:pPr>
      <w:bookmarkStart w:id="126" w:name="_Toc43727807"/>
      <w:bookmarkStart w:id="127" w:name="_Toc43738883"/>
      <w:bookmarkStart w:id="128" w:name="_Toc43906575"/>
      <w:bookmarkStart w:id="129" w:name="_Toc41550776"/>
      <w:bookmarkStart w:id="130" w:name="_Toc43466832"/>
      <w:r>
        <w:lastRenderedPageBreak/>
        <w:t>4.3</w:t>
      </w:r>
      <w:r>
        <w:tab/>
        <w:t>Colour</w:t>
      </w:r>
      <w:r w:rsidR="00942DB8">
        <w:t xml:space="preserve"> of pregnancy warning label</w:t>
      </w:r>
      <w:bookmarkEnd w:id="126"/>
      <w:bookmarkEnd w:id="127"/>
      <w:bookmarkEnd w:id="128"/>
      <w:r>
        <w:t xml:space="preserve"> </w:t>
      </w:r>
      <w:bookmarkEnd w:id="129"/>
      <w:bookmarkEnd w:id="130"/>
    </w:p>
    <w:p w14:paraId="04160146" w14:textId="77777777" w:rsidR="00A60310" w:rsidRDefault="003D1ECD" w:rsidP="003D1ECD">
      <w:pPr>
        <w:pStyle w:val="Heading3"/>
      </w:pPr>
      <w:bookmarkStart w:id="131" w:name="_Toc41550777"/>
      <w:bookmarkStart w:id="132" w:name="_Toc43466833"/>
      <w:bookmarkStart w:id="133" w:name="_Toc43727808"/>
      <w:bookmarkStart w:id="134" w:name="_Toc43738884"/>
      <w:bookmarkStart w:id="135" w:name="_Toc43906576"/>
      <w:r>
        <w:t>4.3.1</w:t>
      </w:r>
      <w:r>
        <w:tab/>
      </w:r>
      <w:r w:rsidR="00A60310">
        <w:t>Decision at Approval</w:t>
      </w:r>
      <w:bookmarkEnd w:id="131"/>
      <w:bookmarkEnd w:id="132"/>
      <w:bookmarkEnd w:id="133"/>
      <w:bookmarkEnd w:id="134"/>
      <w:bookmarkEnd w:id="135"/>
    </w:p>
    <w:p w14:paraId="5B3B8E34" w14:textId="77777777" w:rsidR="00A60310" w:rsidRDefault="00A60310" w:rsidP="00A60310">
      <w:pPr>
        <w:rPr>
          <w:lang w:bidi="ar-SA"/>
        </w:rPr>
      </w:pPr>
      <w:r>
        <w:rPr>
          <w:lang w:bidi="ar-SA"/>
        </w:rPr>
        <w:t>FSANZ’s decision as discussed in the Approval Report wa</w:t>
      </w:r>
      <w:r w:rsidRPr="001F2AF0">
        <w:rPr>
          <w:lang w:bidi="ar-SA"/>
        </w:rPr>
        <w:t>s to prescribe</w:t>
      </w:r>
      <w:r>
        <w:rPr>
          <w:lang w:bidi="ar-SA"/>
        </w:rPr>
        <w:t xml:space="preserve"> the colours of the pregnancy warning label </w:t>
      </w:r>
      <w:r w:rsidR="00F347A2">
        <w:rPr>
          <w:lang w:bidi="ar-SA"/>
        </w:rPr>
        <w:t>as follows:</w:t>
      </w:r>
    </w:p>
    <w:p w14:paraId="16CB4E70" w14:textId="77777777" w:rsidR="00A60310" w:rsidRDefault="00A60310" w:rsidP="00A60310">
      <w:pPr>
        <w:rPr>
          <w:lang w:bidi="ar-SA"/>
        </w:rPr>
      </w:pPr>
    </w:p>
    <w:p w14:paraId="108CE799" w14:textId="77777777" w:rsidR="00A60310" w:rsidRDefault="00A60310" w:rsidP="001A44B5">
      <w:pPr>
        <w:pStyle w:val="FSBullet1"/>
      </w:pPr>
      <w:r>
        <w:rPr>
          <w:lang w:eastAsia="en-AU"/>
        </w:rPr>
        <w:t xml:space="preserve">the warning statement text in black </w:t>
      </w:r>
    </w:p>
    <w:p w14:paraId="089D81F2" w14:textId="77777777" w:rsidR="00A60310" w:rsidRDefault="00A60310" w:rsidP="001A44B5">
      <w:pPr>
        <w:pStyle w:val="FSBullet1"/>
      </w:pPr>
      <w:r>
        <w:rPr>
          <w:lang w:eastAsia="en-AU"/>
        </w:rPr>
        <w:t>the silhouette of the pregnant women in the pictogram in black</w:t>
      </w:r>
    </w:p>
    <w:p w14:paraId="1D8EDE95" w14:textId="77777777" w:rsidR="00A60310" w:rsidRDefault="00A60310" w:rsidP="001A44B5">
      <w:pPr>
        <w:pStyle w:val="FSBullet1"/>
      </w:pPr>
      <w:r>
        <w:rPr>
          <w:lang w:eastAsia="en-AU"/>
        </w:rPr>
        <w:t>the pictogram on a white background</w:t>
      </w:r>
    </w:p>
    <w:p w14:paraId="0CFDC06A" w14:textId="77777777" w:rsidR="00A60310" w:rsidRDefault="00A60310" w:rsidP="001A44B5">
      <w:pPr>
        <w:pStyle w:val="FSBullet1"/>
      </w:pPr>
      <w:r>
        <w:rPr>
          <w:lang w:eastAsia="en-AU"/>
        </w:rPr>
        <w:t>the signal words in red</w:t>
      </w:r>
    </w:p>
    <w:p w14:paraId="7DCB6484" w14:textId="77777777" w:rsidR="00A60310" w:rsidRDefault="00A60310" w:rsidP="001A44B5">
      <w:pPr>
        <w:pStyle w:val="FSBullet1"/>
      </w:pPr>
      <w:r>
        <w:rPr>
          <w:lang w:eastAsia="en-AU"/>
        </w:rPr>
        <w:t>the circle and diagonal strikethrough of the pictogram in red</w:t>
      </w:r>
    </w:p>
    <w:p w14:paraId="7EDC1D20" w14:textId="77777777" w:rsidR="00A60310" w:rsidRDefault="00A60310" w:rsidP="001A44B5">
      <w:pPr>
        <w:pStyle w:val="FSBullet1"/>
      </w:pPr>
      <w:r>
        <w:rPr>
          <w:lang w:eastAsia="en-AU"/>
        </w:rPr>
        <w:t>the border of the pregnancy warning label (around the combined pictogram and wording) in black</w:t>
      </w:r>
    </w:p>
    <w:p w14:paraId="5D565A85" w14:textId="77777777" w:rsidR="00A60310" w:rsidRDefault="00A60310" w:rsidP="001A44B5">
      <w:pPr>
        <w:pStyle w:val="FSBullet1"/>
      </w:pPr>
      <w:r>
        <w:rPr>
          <w:lang w:eastAsia="en-AU"/>
        </w:rPr>
        <w:t>the background within the border in white.</w:t>
      </w:r>
    </w:p>
    <w:p w14:paraId="54DB90EF" w14:textId="77777777" w:rsidR="00A60310" w:rsidRDefault="00A60310" w:rsidP="00A60310">
      <w:pPr>
        <w:pStyle w:val="ListParagraph"/>
        <w:ind w:left="567"/>
        <w:rPr>
          <w:lang w:bidi="ar-SA"/>
        </w:rPr>
      </w:pPr>
    </w:p>
    <w:p w14:paraId="0653FAE4" w14:textId="77777777" w:rsidR="00A60310" w:rsidRDefault="00A60310" w:rsidP="00A60310">
      <w:pPr>
        <w:rPr>
          <w:lang w:eastAsia="en-AU" w:bidi="ar-SA"/>
        </w:rPr>
      </w:pPr>
      <w:r>
        <w:rPr>
          <w:lang w:eastAsia="en-AU" w:bidi="ar-SA"/>
        </w:rPr>
        <w:t>The reasons for this decision were as follows:</w:t>
      </w:r>
    </w:p>
    <w:p w14:paraId="5ECCBD0A" w14:textId="77777777" w:rsidR="00A60310" w:rsidRDefault="00A60310" w:rsidP="00A60310">
      <w:pPr>
        <w:rPr>
          <w:lang w:eastAsia="en-AU" w:bidi="ar-SA"/>
        </w:rPr>
      </w:pPr>
    </w:p>
    <w:p w14:paraId="6F7D1C05" w14:textId="77777777" w:rsidR="00A60310" w:rsidRDefault="00A60310" w:rsidP="001A44B5">
      <w:pPr>
        <w:pStyle w:val="FSBullet1"/>
      </w:pPr>
      <w:r>
        <w:rPr>
          <w:lang w:eastAsia="en-AU"/>
        </w:rPr>
        <w:t xml:space="preserve">The best available evidence showed that a high contrast label is important for legibility and noticeability. Some colour combinations produce contrast that is difficult to read (e.g. yellow on white) and legibility is reduced when the contrast between characters and the background is low. Dark lettering on a white background, or vice versa, rather than similar shades of a similar colour enhances </w:t>
      </w:r>
      <w:r w:rsidRPr="00117110">
        <w:rPr>
          <w:lang w:eastAsia="en-AU"/>
        </w:rPr>
        <w:t>legibility (</w:t>
      </w:r>
      <w:r>
        <w:rPr>
          <w:lang w:eastAsia="en-AU"/>
        </w:rPr>
        <w:t>Supporting Document (</w:t>
      </w:r>
      <w:r w:rsidRPr="00117110">
        <w:rPr>
          <w:lang w:eastAsia="en-AU"/>
        </w:rPr>
        <w:t>SD1</w:t>
      </w:r>
      <w:r>
        <w:rPr>
          <w:lang w:eastAsia="en-AU"/>
        </w:rPr>
        <w:t>)</w:t>
      </w:r>
      <w:r w:rsidRPr="00117110">
        <w:rPr>
          <w:lang w:eastAsia="en-AU"/>
        </w:rPr>
        <w:t xml:space="preserve"> to the Approval Report).</w:t>
      </w:r>
    </w:p>
    <w:p w14:paraId="2DA8E188" w14:textId="77777777" w:rsidR="00A60310" w:rsidRDefault="00A60310" w:rsidP="00A60310">
      <w:pPr>
        <w:pStyle w:val="ListParagraph"/>
        <w:ind w:left="567"/>
        <w:rPr>
          <w:lang w:bidi="ar-SA"/>
        </w:rPr>
      </w:pPr>
    </w:p>
    <w:p w14:paraId="47F184FA" w14:textId="032839DE" w:rsidR="005937C0" w:rsidRPr="00704816" w:rsidRDefault="00706B6A" w:rsidP="005937C0">
      <w:pPr>
        <w:pStyle w:val="FSBullet1"/>
        <w:rPr>
          <w:lang w:eastAsia="en-AU"/>
        </w:rPr>
      </w:pPr>
      <w:r w:rsidRPr="00704816">
        <w:rPr>
          <w:lang w:eastAsia="en-AU"/>
        </w:rPr>
        <w:t xml:space="preserve">Using red increases the </w:t>
      </w:r>
      <w:r w:rsidR="00A60310" w:rsidRPr="00704816">
        <w:rPr>
          <w:lang w:eastAsia="en-AU"/>
        </w:rPr>
        <w:t>speed of identification and level of attention the warning receives</w:t>
      </w:r>
      <w:r w:rsidRPr="00704816">
        <w:rPr>
          <w:lang w:eastAsia="en-AU"/>
        </w:rPr>
        <w:t>. R</w:t>
      </w:r>
      <w:r w:rsidR="00A60310" w:rsidRPr="00704816">
        <w:rPr>
          <w:lang w:eastAsia="en-AU"/>
        </w:rPr>
        <w:t xml:space="preserve">ed is more noticeable than black. Red has </w:t>
      </w:r>
      <w:r w:rsidRPr="00704816">
        <w:rPr>
          <w:lang w:eastAsia="en-AU"/>
        </w:rPr>
        <w:t>been consistently found to connote the highest levels of hazard when compared to black and other colour warnings</w:t>
      </w:r>
      <w:r w:rsidR="00720480" w:rsidRPr="00704816">
        <w:rPr>
          <w:lang w:eastAsia="en-AU"/>
        </w:rPr>
        <w:t>.</w:t>
      </w:r>
      <w:r w:rsidRPr="00704816">
        <w:rPr>
          <w:lang w:eastAsia="en-AU"/>
        </w:rPr>
        <w:t xml:space="preserve"> A red and black </w:t>
      </w:r>
      <w:r w:rsidR="00A60310" w:rsidRPr="00704816">
        <w:rPr>
          <w:lang w:eastAsia="en-AU"/>
        </w:rPr>
        <w:t xml:space="preserve">pictogram is interpreted more like a warning than </w:t>
      </w:r>
      <w:r w:rsidR="00635AC1" w:rsidRPr="00704816">
        <w:rPr>
          <w:lang w:eastAsia="en-AU"/>
        </w:rPr>
        <w:t xml:space="preserve">a black and white pictogram </w:t>
      </w:r>
      <w:r w:rsidR="005937C0" w:rsidRPr="00704816">
        <w:rPr>
          <w:lang w:eastAsia="en-AU"/>
        </w:rPr>
        <w:t>(SD1 to the Approval Report</w:t>
      </w:r>
      <w:r w:rsidR="00635AC1" w:rsidRPr="00704816">
        <w:rPr>
          <w:lang w:eastAsia="en-AU"/>
        </w:rPr>
        <w:t>)</w:t>
      </w:r>
      <w:r w:rsidR="005937C0" w:rsidRPr="00704816">
        <w:rPr>
          <w:lang w:eastAsia="en-AU"/>
        </w:rPr>
        <w:t>.</w:t>
      </w:r>
    </w:p>
    <w:p w14:paraId="3CA98A53" w14:textId="77777777" w:rsidR="009D3C28" w:rsidRDefault="009D3C28" w:rsidP="009D3C28">
      <w:pPr>
        <w:pStyle w:val="ListParagraph"/>
        <w:ind w:left="567"/>
        <w:rPr>
          <w:lang w:bidi="ar-SA"/>
        </w:rPr>
      </w:pPr>
    </w:p>
    <w:p w14:paraId="4F2C621A" w14:textId="77777777" w:rsidR="00A60310" w:rsidRDefault="00A60310" w:rsidP="001A44B5">
      <w:pPr>
        <w:pStyle w:val="FSBullet1"/>
      </w:pPr>
      <w:r w:rsidRPr="00F33397">
        <w:rPr>
          <w:lang w:eastAsia="en-AU"/>
        </w:rPr>
        <w:t xml:space="preserve">Public health and government submitters supported the colour </w:t>
      </w:r>
      <w:r>
        <w:rPr>
          <w:lang w:eastAsia="en-AU"/>
        </w:rPr>
        <w:t>red because it</w:t>
      </w:r>
      <w:r w:rsidRPr="00F33397">
        <w:rPr>
          <w:lang w:eastAsia="en-AU"/>
        </w:rPr>
        <w:t xml:space="preserve"> enhances the cautionary message and is likely to stand out and attract attention.</w:t>
      </w:r>
    </w:p>
    <w:p w14:paraId="74BC5203" w14:textId="77777777" w:rsidR="00A60310" w:rsidRPr="00040F41" w:rsidRDefault="00A60310" w:rsidP="00A60310">
      <w:pPr>
        <w:rPr>
          <w:lang w:eastAsia="en-AU" w:bidi="ar-SA"/>
        </w:rPr>
      </w:pPr>
    </w:p>
    <w:p w14:paraId="77A343BC" w14:textId="77777777" w:rsidR="00A60310" w:rsidRDefault="00A60310" w:rsidP="00A60310">
      <w:pPr>
        <w:pStyle w:val="FSBullet1"/>
        <w:rPr>
          <w:lang w:eastAsia="en-AU"/>
        </w:rPr>
      </w:pPr>
      <w:r>
        <w:rPr>
          <w:lang w:eastAsia="en-AU"/>
        </w:rPr>
        <w:t xml:space="preserve">The colour red is required rather than a specific red such as Pantone 485 to reduce costs for companies already using a red </w:t>
      </w:r>
      <w:r w:rsidR="00F347A2">
        <w:rPr>
          <w:lang w:eastAsia="en-AU"/>
        </w:rPr>
        <w:t xml:space="preserve">colour </w:t>
      </w:r>
      <w:r>
        <w:rPr>
          <w:lang w:eastAsia="en-AU"/>
        </w:rPr>
        <w:t xml:space="preserve">in </w:t>
      </w:r>
      <w:r w:rsidR="00F347A2">
        <w:rPr>
          <w:lang w:eastAsia="en-AU"/>
        </w:rPr>
        <w:t>alcoholic</w:t>
      </w:r>
      <w:r>
        <w:rPr>
          <w:lang w:eastAsia="en-AU"/>
        </w:rPr>
        <w:t xml:space="preserve"> beverage labels.</w:t>
      </w:r>
    </w:p>
    <w:p w14:paraId="4D6A6CDF" w14:textId="77777777" w:rsidR="00A60310" w:rsidRPr="00040F41" w:rsidRDefault="00A60310" w:rsidP="00A60310">
      <w:pPr>
        <w:rPr>
          <w:lang w:eastAsia="en-AU" w:bidi="ar-SA"/>
        </w:rPr>
      </w:pPr>
    </w:p>
    <w:p w14:paraId="06DF7E4F" w14:textId="77777777" w:rsidR="00A60310" w:rsidRPr="00984302" w:rsidRDefault="00A60310" w:rsidP="00A60310">
      <w:pPr>
        <w:pStyle w:val="FSBullet1"/>
        <w:rPr>
          <w:lang w:eastAsia="en-AU"/>
        </w:rPr>
      </w:pPr>
      <w:r w:rsidRPr="00984302">
        <w:rPr>
          <w:lang w:eastAsia="en-AU"/>
        </w:rPr>
        <w:t>Based on the cost of labelling changes in the 2014 PricewaterhouseCoopers report</w:t>
      </w:r>
      <w:r w:rsidR="00144E43">
        <w:rPr>
          <w:lang w:eastAsia="en-AU"/>
        </w:rPr>
        <w:t xml:space="preserve"> (Price</w:t>
      </w:r>
      <w:r w:rsidR="00144E43" w:rsidRPr="00984302">
        <w:rPr>
          <w:lang w:eastAsia="en-AU"/>
        </w:rPr>
        <w:t>waterhouseCoopers</w:t>
      </w:r>
      <w:r w:rsidR="00144E43">
        <w:rPr>
          <w:lang w:eastAsia="en-AU"/>
        </w:rPr>
        <w:t>, 2014), cost estimates provided by industry</w:t>
      </w:r>
      <w:r w:rsidRPr="00984302">
        <w:rPr>
          <w:lang w:eastAsia="en-AU"/>
        </w:rPr>
        <w:t xml:space="preserve"> and information from label printing companies, FSANZ considered that the cost of using red was </w:t>
      </w:r>
      <w:r w:rsidR="00C520C4">
        <w:rPr>
          <w:lang w:eastAsia="en-AU"/>
        </w:rPr>
        <w:t xml:space="preserve">already </w:t>
      </w:r>
      <w:r w:rsidRPr="00984302">
        <w:rPr>
          <w:lang w:eastAsia="en-AU"/>
        </w:rPr>
        <w:t>included in the updated average total costs per SKU</w:t>
      </w:r>
      <w:r w:rsidR="00984302">
        <w:rPr>
          <w:lang w:eastAsia="en-AU"/>
        </w:rPr>
        <w:t xml:space="preserve"> used in the break-even analysis.</w:t>
      </w:r>
      <w:r w:rsidRPr="00984302">
        <w:rPr>
          <w:lang w:eastAsia="en-AU"/>
        </w:rPr>
        <w:t xml:space="preserve"> </w:t>
      </w:r>
    </w:p>
    <w:p w14:paraId="46FD4144" w14:textId="77777777" w:rsidR="00A60310" w:rsidRPr="003A1FF4" w:rsidRDefault="00A60310" w:rsidP="00A60310">
      <w:pPr>
        <w:rPr>
          <w:lang w:eastAsia="en-AU" w:bidi="ar-SA"/>
        </w:rPr>
      </w:pPr>
    </w:p>
    <w:p w14:paraId="7CBD99C1" w14:textId="5B759B36" w:rsidR="00A60310" w:rsidRDefault="00A60310" w:rsidP="001A44B5">
      <w:pPr>
        <w:pStyle w:val="FSBullet1"/>
      </w:pPr>
      <w:r>
        <w:rPr>
          <w:lang w:eastAsia="en-AU"/>
        </w:rPr>
        <w:t>The prescribed colour scheme provides consistency in the colour of warning labels across alcoholic beverages.</w:t>
      </w:r>
    </w:p>
    <w:p w14:paraId="2D8333C0" w14:textId="77777777" w:rsidR="00880CFB" w:rsidRPr="00C8340C" w:rsidRDefault="00A60310" w:rsidP="00C8340C">
      <w:pPr>
        <w:pStyle w:val="Heading3"/>
      </w:pPr>
      <w:bookmarkStart w:id="136" w:name="_Toc41550778"/>
      <w:bookmarkStart w:id="137" w:name="_Toc43466834"/>
      <w:bookmarkStart w:id="138" w:name="_Toc43727809"/>
      <w:bookmarkStart w:id="139" w:name="_Toc43738885"/>
      <w:bookmarkStart w:id="140" w:name="_Toc43906577"/>
      <w:r>
        <w:lastRenderedPageBreak/>
        <w:t>4.3.2</w:t>
      </w:r>
      <w:r>
        <w:tab/>
      </w:r>
      <w:r w:rsidR="000E1BB0">
        <w:t xml:space="preserve">Cost information about </w:t>
      </w:r>
      <w:bookmarkEnd w:id="136"/>
      <w:r w:rsidR="00804F21">
        <w:t>requiring</w:t>
      </w:r>
      <w:r>
        <w:t xml:space="preserve"> </w:t>
      </w:r>
      <w:r w:rsidR="00345493">
        <w:t>colour</w:t>
      </w:r>
      <w:bookmarkEnd w:id="137"/>
      <w:bookmarkEnd w:id="138"/>
      <w:bookmarkEnd w:id="139"/>
      <w:bookmarkEnd w:id="140"/>
      <w:r>
        <w:t xml:space="preserve"> </w:t>
      </w:r>
    </w:p>
    <w:p w14:paraId="1D650C11" w14:textId="77777777" w:rsidR="00800CF2" w:rsidRDefault="00800CF2" w:rsidP="00800CF2">
      <w:pPr>
        <w:rPr>
          <w:lang w:bidi="ar-SA"/>
        </w:rPr>
      </w:pPr>
      <w:r>
        <w:rPr>
          <w:lang w:bidi="ar-SA"/>
        </w:rPr>
        <w:t xml:space="preserve">In general, printing companies, individual alcohol producers and industry associations have pointed out that the cost </w:t>
      </w:r>
      <w:r w:rsidRPr="00704816">
        <w:rPr>
          <w:lang w:bidi="ar-SA"/>
        </w:rPr>
        <w:t>impact</w:t>
      </w:r>
      <w:r w:rsidR="00670CF5" w:rsidRPr="00704816">
        <w:rPr>
          <w:lang w:bidi="ar-SA"/>
        </w:rPr>
        <w:t>s of prescribing colours</w:t>
      </w:r>
      <w:r>
        <w:rPr>
          <w:lang w:bidi="ar-SA"/>
        </w:rPr>
        <w:t xml:space="preserve"> on the label for any individual SKU will depend on numerous factors. Those factors include but are not limited to: </w:t>
      </w:r>
    </w:p>
    <w:p w14:paraId="488CAE4F" w14:textId="77777777" w:rsidR="00800CF2" w:rsidRDefault="00800CF2" w:rsidP="00800CF2">
      <w:pPr>
        <w:rPr>
          <w:lang w:bidi="ar-SA"/>
        </w:rPr>
      </w:pPr>
    </w:p>
    <w:p w14:paraId="5807E723" w14:textId="77777777" w:rsidR="00800CF2" w:rsidRDefault="00800CF2" w:rsidP="006207EF">
      <w:pPr>
        <w:pStyle w:val="FSBullet1"/>
      </w:pPr>
      <w:r>
        <w:t xml:space="preserve">whether printing is done digitally or conventionally </w:t>
      </w:r>
    </w:p>
    <w:p w14:paraId="423B0CC5" w14:textId="77777777" w:rsidR="00800CF2" w:rsidRDefault="00800CF2" w:rsidP="006207EF">
      <w:pPr>
        <w:pStyle w:val="FSBullet1"/>
      </w:pPr>
      <w:r>
        <w:t>the material that labels will go onto (e.g. cans, carton, glass, or plastic)</w:t>
      </w:r>
    </w:p>
    <w:p w14:paraId="6E65C059" w14:textId="77777777" w:rsidR="00800CF2" w:rsidRDefault="00800CF2" w:rsidP="006207EF">
      <w:pPr>
        <w:pStyle w:val="FSBullet1"/>
      </w:pPr>
      <w:r>
        <w:t>type of label material (e.g. plastic, card, paper, or spray-on)</w:t>
      </w:r>
    </w:p>
    <w:p w14:paraId="50910DEB" w14:textId="77777777" w:rsidR="00800CF2" w:rsidRDefault="00800CF2" w:rsidP="006207EF">
      <w:pPr>
        <w:pStyle w:val="FSBullet1"/>
      </w:pPr>
      <w:r>
        <w:t xml:space="preserve">existing colours used in the label (e.g. if black </w:t>
      </w:r>
      <w:r w:rsidRPr="00704816">
        <w:t>and</w:t>
      </w:r>
      <w:r w:rsidR="00807B35" w:rsidRPr="00704816">
        <w:t>/or</w:t>
      </w:r>
      <w:r w:rsidRPr="00704816">
        <w:t xml:space="preserve"> white </w:t>
      </w:r>
      <w:r w:rsidR="00807B35" w:rsidRPr="00704816">
        <w:t>and/or red</w:t>
      </w:r>
      <w:r w:rsidR="00807B35">
        <w:t xml:space="preserve"> </w:t>
      </w:r>
      <w:r>
        <w:t>are already included)</w:t>
      </w:r>
    </w:p>
    <w:p w14:paraId="67CFC650" w14:textId="77777777" w:rsidR="00800CF2" w:rsidRDefault="00800CF2" w:rsidP="006207EF">
      <w:pPr>
        <w:pStyle w:val="FSBullet1"/>
      </w:pPr>
      <w:r>
        <w:t xml:space="preserve">limits on number of colours in a print run (that may necessitate more extensive redesign of labels or more than one pass through the printing machine) </w:t>
      </w:r>
    </w:p>
    <w:p w14:paraId="28F7D204" w14:textId="77777777" w:rsidR="00800CF2" w:rsidRDefault="00800CF2" w:rsidP="006207EF">
      <w:pPr>
        <w:pStyle w:val="FSBullet1"/>
      </w:pPr>
      <w:r>
        <w:t>space on the existing label</w:t>
      </w:r>
    </w:p>
    <w:p w14:paraId="4640ACF5" w14:textId="77777777" w:rsidR="00800CF2" w:rsidRDefault="00800CF2" w:rsidP="006207EF">
      <w:pPr>
        <w:pStyle w:val="FSBullet1"/>
      </w:pPr>
      <w:r>
        <w:t>if ceramic labels without red need replacing with other label materials</w:t>
      </w:r>
    </w:p>
    <w:p w14:paraId="3A38141D" w14:textId="77777777" w:rsidR="00800CF2" w:rsidRDefault="00800CF2" w:rsidP="006207EF">
      <w:pPr>
        <w:pStyle w:val="FSBullet1"/>
      </w:pPr>
      <w:r>
        <w:t>number of layers of packaging that require the warning label.</w:t>
      </w:r>
    </w:p>
    <w:p w14:paraId="14685F99" w14:textId="77777777" w:rsidR="00800CF2" w:rsidRDefault="00800CF2" w:rsidP="00800CF2">
      <w:pPr>
        <w:rPr>
          <w:lang w:bidi="ar-SA"/>
        </w:rPr>
      </w:pPr>
    </w:p>
    <w:p w14:paraId="032839DE" w14:textId="41DEBBFF" w:rsidR="00800CF2" w:rsidRDefault="00800CF2" w:rsidP="00800CF2">
      <w:pPr>
        <w:rPr>
          <w:lang w:bidi="ar-SA"/>
        </w:rPr>
      </w:pPr>
      <w:r>
        <w:rPr>
          <w:lang w:bidi="ar-SA"/>
        </w:rPr>
        <w:t>Some of these factors were accounted for in the average cost of a ‘major’ label change (A$7872) derived from the 20</w:t>
      </w:r>
      <w:r w:rsidR="00AF1204">
        <w:rPr>
          <w:lang w:bidi="ar-SA"/>
        </w:rPr>
        <w:t>14 PricewaterhouseCoopers study</w:t>
      </w:r>
      <w:r>
        <w:rPr>
          <w:lang w:bidi="ar-SA"/>
        </w:rPr>
        <w:t xml:space="preserve"> which was very close to the FSANZ average cost determined from industry data (A$7575). The range of label cost estimates provided by the alcohol industry reflect these different factors (refer to Attachment H of the Approval Report).</w:t>
      </w:r>
    </w:p>
    <w:p w14:paraId="39409F7D" w14:textId="77777777" w:rsidR="00800CF2" w:rsidRDefault="00800CF2" w:rsidP="00800CF2">
      <w:pPr>
        <w:pStyle w:val="ListParagraph"/>
        <w:rPr>
          <w:lang w:bidi="ar-SA"/>
        </w:rPr>
      </w:pPr>
    </w:p>
    <w:p w14:paraId="7F334DD5" w14:textId="77777777" w:rsidR="00800CF2" w:rsidRDefault="00800CF2" w:rsidP="00800CF2">
      <w:pPr>
        <w:pStyle w:val="CommentText"/>
        <w:rPr>
          <w:sz w:val="22"/>
          <w:szCs w:val="24"/>
          <w:lang w:bidi="ar-SA"/>
        </w:rPr>
      </w:pPr>
      <w:r>
        <w:rPr>
          <w:sz w:val="22"/>
          <w:szCs w:val="24"/>
          <w:lang w:bidi="ar-SA"/>
        </w:rPr>
        <w:t>Printing companies have noted that u</w:t>
      </w:r>
      <w:r w:rsidRPr="004A4241">
        <w:rPr>
          <w:sz w:val="22"/>
          <w:szCs w:val="24"/>
          <w:lang w:bidi="ar-SA"/>
        </w:rPr>
        <w:t>nlike for most large print jobs</w:t>
      </w:r>
      <w:r>
        <w:rPr>
          <w:sz w:val="22"/>
          <w:szCs w:val="24"/>
          <w:lang w:bidi="ar-SA"/>
        </w:rPr>
        <w:t xml:space="preserve"> that use conventional printing processes</w:t>
      </w:r>
      <w:r w:rsidRPr="004A4241">
        <w:rPr>
          <w:sz w:val="22"/>
          <w:szCs w:val="24"/>
          <w:lang w:bidi="ar-SA"/>
        </w:rPr>
        <w:t xml:space="preserve">, most small-scale label runs are printed digitally </w:t>
      </w:r>
      <w:r>
        <w:rPr>
          <w:sz w:val="22"/>
          <w:szCs w:val="24"/>
          <w:lang w:bidi="ar-SA"/>
        </w:rPr>
        <w:t>so</w:t>
      </w:r>
      <w:r w:rsidRPr="004A4241">
        <w:rPr>
          <w:sz w:val="22"/>
          <w:szCs w:val="24"/>
          <w:lang w:bidi="ar-SA"/>
        </w:rPr>
        <w:t xml:space="preserve"> would normally incur lower </w:t>
      </w:r>
      <w:r>
        <w:rPr>
          <w:sz w:val="22"/>
          <w:szCs w:val="24"/>
          <w:lang w:bidi="ar-SA"/>
        </w:rPr>
        <w:t xml:space="preserve">set-up </w:t>
      </w:r>
      <w:r w:rsidRPr="004A4241">
        <w:rPr>
          <w:sz w:val="22"/>
          <w:szCs w:val="24"/>
          <w:lang w:bidi="ar-SA"/>
        </w:rPr>
        <w:t xml:space="preserve">costs </w:t>
      </w:r>
      <w:r>
        <w:rPr>
          <w:sz w:val="22"/>
          <w:szCs w:val="24"/>
          <w:lang w:bidi="ar-SA"/>
        </w:rPr>
        <w:t>of changing and adding colours</w:t>
      </w:r>
      <w:r w:rsidRPr="004A4241">
        <w:rPr>
          <w:sz w:val="22"/>
          <w:szCs w:val="24"/>
          <w:lang w:bidi="ar-SA"/>
        </w:rPr>
        <w:t xml:space="preserve"> as plates</w:t>
      </w:r>
      <w:r>
        <w:rPr>
          <w:sz w:val="22"/>
          <w:szCs w:val="24"/>
          <w:lang w:bidi="ar-SA"/>
        </w:rPr>
        <w:t xml:space="preserve"> are not used</w:t>
      </w:r>
      <w:r w:rsidRPr="004A4241">
        <w:rPr>
          <w:sz w:val="22"/>
          <w:szCs w:val="24"/>
          <w:lang w:bidi="ar-SA"/>
        </w:rPr>
        <w:t xml:space="preserve">, e.g. </w:t>
      </w:r>
      <w:r>
        <w:rPr>
          <w:sz w:val="22"/>
          <w:szCs w:val="24"/>
          <w:lang w:bidi="ar-SA"/>
        </w:rPr>
        <w:t>A</w:t>
      </w:r>
      <w:r w:rsidRPr="004A4241">
        <w:rPr>
          <w:sz w:val="22"/>
          <w:szCs w:val="24"/>
          <w:lang w:bidi="ar-SA"/>
        </w:rPr>
        <w:t>$</w:t>
      </w:r>
      <w:r w:rsidRPr="00A96783">
        <w:rPr>
          <w:sz w:val="22"/>
          <w:szCs w:val="22"/>
          <w:lang w:bidi="ar-SA"/>
        </w:rPr>
        <w:t>80 set-up cost per SKU.</w:t>
      </w:r>
      <w:r>
        <w:rPr>
          <w:lang w:bidi="ar-SA"/>
        </w:rPr>
        <w:t xml:space="preserve"> </w:t>
      </w:r>
      <w:r w:rsidRPr="00217A37">
        <w:rPr>
          <w:sz w:val="22"/>
          <w:szCs w:val="24"/>
          <w:lang w:bidi="ar-SA"/>
        </w:rPr>
        <w:t>Smaller businesses generally tend to print small-scale label runs.</w:t>
      </w:r>
      <w:r>
        <w:rPr>
          <w:sz w:val="22"/>
          <w:szCs w:val="24"/>
          <w:lang w:bidi="ar-SA"/>
        </w:rPr>
        <w:t xml:space="preserve"> Even though some smaller businesses may </w:t>
      </w:r>
      <w:r w:rsidRPr="005E1F10">
        <w:rPr>
          <w:sz w:val="22"/>
          <w:szCs w:val="24"/>
          <w:lang w:bidi="ar-SA"/>
        </w:rPr>
        <w:t xml:space="preserve">have a proportionally larger number of SKUs per </w:t>
      </w:r>
      <w:r>
        <w:rPr>
          <w:sz w:val="22"/>
          <w:szCs w:val="24"/>
          <w:lang w:bidi="ar-SA"/>
        </w:rPr>
        <w:t>total stock of alcoholic</w:t>
      </w:r>
      <w:r w:rsidRPr="005E1F10">
        <w:rPr>
          <w:sz w:val="22"/>
          <w:szCs w:val="24"/>
          <w:lang w:bidi="ar-SA"/>
        </w:rPr>
        <w:t xml:space="preserve"> beverages produced</w:t>
      </w:r>
      <w:r>
        <w:rPr>
          <w:sz w:val="22"/>
          <w:szCs w:val="24"/>
          <w:lang w:bidi="ar-SA"/>
        </w:rPr>
        <w:t>, we expect that in most cases, the following factors would help</w:t>
      </w:r>
      <w:r w:rsidR="0082798E">
        <w:rPr>
          <w:sz w:val="22"/>
          <w:szCs w:val="24"/>
          <w:lang w:bidi="ar-SA"/>
        </w:rPr>
        <w:t xml:space="preserve"> </w:t>
      </w:r>
      <w:r w:rsidR="0082798E" w:rsidRPr="00704816">
        <w:rPr>
          <w:sz w:val="22"/>
          <w:szCs w:val="24"/>
          <w:lang w:bidi="ar-SA"/>
        </w:rPr>
        <w:t>mitigate any disproportionate effects on</w:t>
      </w:r>
      <w:r w:rsidRPr="00704816">
        <w:rPr>
          <w:sz w:val="22"/>
          <w:szCs w:val="24"/>
          <w:lang w:bidi="ar-SA"/>
        </w:rPr>
        <w:t xml:space="preserve"> smaller businesses </w:t>
      </w:r>
      <w:r w:rsidR="0082798E" w:rsidRPr="00704816">
        <w:rPr>
          <w:sz w:val="22"/>
          <w:szCs w:val="24"/>
          <w:lang w:bidi="ar-SA"/>
        </w:rPr>
        <w:t xml:space="preserve">from the </w:t>
      </w:r>
      <w:r w:rsidRPr="00704816">
        <w:rPr>
          <w:sz w:val="22"/>
          <w:szCs w:val="24"/>
          <w:lang w:bidi="ar-SA"/>
        </w:rPr>
        <w:t>pregnancy warning label</w:t>
      </w:r>
      <w:r w:rsidR="0082798E" w:rsidRPr="00704816">
        <w:rPr>
          <w:sz w:val="22"/>
          <w:szCs w:val="24"/>
          <w:lang w:bidi="ar-SA"/>
        </w:rPr>
        <w:t xml:space="preserve"> requirements</w:t>
      </w:r>
      <w:r w:rsidRPr="00704816">
        <w:rPr>
          <w:sz w:val="22"/>
          <w:szCs w:val="24"/>
          <w:lang w:bidi="ar-SA"/>
        </w:rPr>
        <w:t>:</w:t>
      </w:r>
    </w:p>
    <w:p w14:paraId="6E3DE9E6" w14:textId="77777777" w:rsidR="00800CF2" w:rsidRDefault="00800CF2" w:rsidP="00800CF2">
      <w:pPr>
        <w:pStyle w:val="CommentText"/>
        <w:rPr>
          <w:sz w:val="22"/>
          <w:szCs w:val="24"/>
          <w:lang w:bidi="ar-SA"/>
        </w:rPr>
      </w:pPr>
    </w:p>
    <w:p w14:paraId="584310C4" w14:textId="77777777" w:rsidR="00800CF2" w:rsidRDefault="00800CF2" w:rsidP="006207EF">
      <w:pPr>
        <w:pStyle w:val="FSBullet1"/>
      </w:pPr>
      <w:r>
        <w:t xml:space="preserve">greater cost-efficiency from using digital (compared to conventional) printing </w:t>
      </w:r>
    </w:p>
    <w:p w14:paraId="1FE724EB" w14:textId="77777777" w:rsidR="00800CF2" w:rsidRDefault="00800CF2" w:rsidP="006207EF">
      <w:pPr>
        <w:pStyle w:val="FSBullet1"/>
      </w:pPr>
      <w:r>
        <w:t xml:space="preserve">faster </w:t>
      </w:r>
      <w:r w:rsidR="00C520C4">
        <w:t xml:space="preserve">and less complex </w:t>
      </w:r>
      <w:r>
        <w:t>internal processes for having new label designs approved compared to larger businesses.</w:t>
      </w:r>
    </w:p>
    <w:p w14:paraId="01800C90" w14:textId="77777777" w:rsidR="00800CF2" w:rsidRDefault="00800CF2" w:rsidP="00800CF2">
      <w:pPr>
        <w:pStyle w:val="ListParagraph"/>
        <w:ind w:left="567"/>
        <w:rPr>
          <w:lang w:bidi="ar-SA"/>
        </w:rPr>
      </w:pPr>
    </w:p>
    <w:p w14:paraId="286EA4D7" w14:textId="77777777" w:rsidR="00880CFB" w:rsidRPr="00704816" w:rsidRDefault="00800CF2" w:rsidP="00880CFB">
      <w:r w:rsidRPr="00704816">
        <w:t>Specifically in relation to including the colour red, p</w:t>
      </w:r>
      <w:r w:rsidR="00880CFB" w:rsidRPr="00704816">
        <w:t>rinting companies indicated that the incremental costs will generally be small relative to some estimates supplied by the alcohol beverages industry, but will greatly vary by product. That accords with the range of label cost estimates per SKU shown at Attachment H to the Approval Report.</w:t>
      </w:r>
    </w:p>
    <w:p w14:paraId="37B68C3F" w14:textId="77777777" w:rsidR="00880CFB" w:rsidRPr="00704816" w:rsidRDefault="00880CFB" w:rsidP="00880CFB"/>
    <w:p w14:paraId="712F1E72" w14:textId="77777777" w:rsidR="00880CFB" w:rsidRPr="00704816" w:rsidRDefault="00880CFB" w:rsidP="00880CFB">
      <w:r w:rsidRPr="00704816">
        <w:t>Discussions with several printing companies suggest that for most SKUs, including the colour red incurs one-off costs and is unlikely to add ongoing costs to labels. However</w:t>
      </w:r>
      <w:r w:rsidR="00D965B0" w:rsidRPr="00704816">
        <w:t>,</w:t>
      </w:r>
      <w:r w:rsidRPr="00704816">
        <w:t xml:space="preserve"> in some cases, ongoing costs may occur, for example if paper or card packaging has </w:t>
      </w:r>
      <w:r w:rsidR="000C33B6" w:rsidRPr="00704816">
        <w:t xml:space="preserve">a </w:t>
      </w:r>
      <w:r w:rsidRPr="00704816">
        <w:t>complex design and uses more colours than could be provided by the print</w:t>
      </w:r>
      <w:r w:rsidR="000C33B6" w:rsidRPr="00704816">
        <w:t>ing</w:t>
      </w:r>
      <w:r w:rsidRPr="00704816">
        <w:t xml:space="preserve"> press in one run</w:t>
      </w:r>
      <w:r w:rsidR="000C33B6" w:rsidRPr="00704816">
        <w:t>, thereby</w:t>
      </w:r>
      <w:r w:rsidRPr="00704816">
        <w:t xml:space="preserve"> requiring a second run through the printing </w:t>
      </w:r>
      <w:r w:rsidRPr="00704816">
        <w:lastRenderedPageBreak/>
        <w:t>press.</w:t>
      </w:r>
    </w:p>
    <w:p w14:paraId="37AFDD92" w14:textId="77777777" w:rsidR="00880CFB" w:rsidRPr="00704816" w:rsidRDefault="00880CFB" w:rsidP="00880CFB"/>
    <w:p w14:paraId="1060A384" w14:textId="4B6CE849" w:rsidR="00880CFB" w:rsidRPr="00704816" w:rsidRDefault="00354459" w:rsidP="00880CFB">
      <w:r w:rsidRPr="00704816">
        <w:t>It is likely that for</w:t>
      </w:r>
      <w:r w:rsidR="0057720A" w:rsidRPr="00704816">
        <w:t xml:space="preserve"> the</w:t>
      </w:r>
      <w:r w:rsidR="00880CFB" w:rsidRPr="00704816">
        <w:t xml:space="preserve"> m</w:t>
      </w:r>
      <w:r w:rsidR="0057720A" w:rsidRPr="00704816">
        <w:t xml:space="preserve">ajority </w:t>
      </w:r>
      <w:r w:rsidRPr="00704816">
        <w:t xml:space="preserve">of SKUs </w:t>
      </w:r>
      <w:r w:rsidR="0057720A" w:rsidRPr="00704816">
        <w:t>presently in the market</w:t>
      </w:r>
      <w:r w:rsidR="00880CFB" w:rsidRPr="00704816">
        <w:t xml:space="preserve">, including the colour red </w:t>
      </w:r>
      <w:r w:rsidRPr="00704816">
        <w:t>would not</w:t>
      </w:r>
      <w:r w:rsidR="00880CFB" w:rsidRPr="00704816">
        <w:t xml:space="preserve"> increase total label change costs by more than 10%</w:t>
      </w:r>
      <w:r w:rsidR="00880CFB" w:rsidRPr="00704816">
        <w:rPr>
          <w:rStyle w:val="FootnoteReference"/>
        </w:rPr>
        <w:footnoteReference w:id="13"/>
      </w:r>
      <w:r w:rsidR="00A149AF" w:rsidRPr="00704816">
        <w:t xml:space="preserve"> and in some cases under 10%</w:t>
      </w:r>
      <w:r w:rsidR="00880CFB" w:rsidRPr="00704816">
        <w:t>. That is, the</w:t>
      </w:r>
      <w:r w:rsidR="000E1684" w:rsidRPr="00704816">
        <w:t xml:space="preserve"> average</w:t>
      </w:r>
      <w:r w:rsidR="00880CFB" w:rsidRPr="00704816">
        <w:t xml:space="preserve"> cost per SKU of the proposed design using red</w:t>
      </w:r>
      <w:r w:rsidR="00345493" w:rsidRPr="00704816">
        <w:t xml:space="preserve"> </w:t>
      </w:r>
      <w:r w:rsidR="00880CFB" w:rsidRPr="00704816">
        <w:t>is likely to be about 10% more costly than the prop</w:t>
      </w:r>
      <w:r w:rsidR="00F66A43">
        <w:t>osed design in black and white.</w:t>
      </w:r>
    </w:p>
    <w:p w14:paraId="2C180FE3" w14:textId="77777777" w:rsidR="00C90D1F" w:rsidRPr="00704816" w:rsidRDefault="00C90D1F" w:rsidP="00880CFB"/>
    <w:p w14:paraId="666DC84E" w14:textId="778E7AFE" w:rsidR="00E32481" w:rsidRPr="00704816" w:rsidRDefault="00880CFB" w:rsidP="00880CFB">
      <w:r w:rsidRPr="00704816">
        <w:t xml:space="preserve">For </w:t>
      </w:r>
      <w:r w:rsidR="00354459" w:rsidRPr="00704816">
        <w:t xml:space="preserve">those SKUs with </w:t>
      </w:r>
      <w:r w:rsidRPr="00704816">
        <w:t>digital</w:t>
      </w:r>
      <w:r w:rsidR="00354459" w:rsidRPr="00704816">
        <w:t>ly printed labels</w:t>
      </w:r>
      <w:r w:rsidRPr="00704816">
        <w:t xml:space="preserve"> the addition of the colour red in isolation will result in minimal extra costs</w:t>
      </w:r>
      <w:r w:rsidR="00A149AF" w:rsidRPr="00704816">
        <w:t>,</w:t>
      </w:r>
      <w:r w:rsidRPr="00704816">
        <w:t xml:space="preserve"> because all colour changes for digital printing can be done at once and new p</w:t>
      </w:r>
      <w:r w:rsidR="00354459" w:rsidRPr="00704816">
        <w:t>rinting plates</w:t>
      </w:r>
      <w:r w:rsidR="00E32481" w:rsidRPr="00704816">
        <w:t xml:space="preserve"> are not required</w:t>
      </w:r>
      <w:r w:rsidR="00354459" w:rsidRPr="00704816">
        <w:t xml:space="preserve">. </w:t>
      </w:r>
      <w:r w:rsidR="00E32481" w:rsidRPr="00704816">
        <w:t>These</w:t>
      </w:r>
      <w:r w:rsidR="00832A5C" w:rsidRPr="00704816">
        <w:t xml:space="preserve"> make</w:t>
      </w:r>
      <w:r w:rsidR="00D965B0" w:rsidRPr="00704816">
        <w:t xml:space="preserve"> </w:t>
      </w:r>
      <w:r w:rsidR="00832A5C" w:rsidRPr="00704816">
        <w:t>up an estimated 20%</w:t>
      </w:r>
      <w:r w:rsidR="00832A5C" w:rsidRPr="00704816">
        <w:rPr>
          <w:rStyle w:val="FootnoteReference"/>
        </w:rPr>
        <w:footnoteReference w:id="14"/>
      </w:r>
      <w:r w:rsidR="00832A5C" w:rsidRPr="00704816">
        <w:t xml:space="preserve"> of all SKUs</w:t>
      </w:r>
      <w:r w:rsidR="00E32481" w:rsidRPr="00704816">
        <w:t xml:space="preserve">. </w:t>
      </w:r>
    </w:p>
    <w:p w14:paraId="1CAA51DF" w14:textId="77777777" w:rsidR="00E32481" w:rsidRPr="00704816" w:rsidRDefault="00E32481" w:rsidP="00880CFB"/>
    <w:p w14:paraId="749FC129" w14:textId="77777777" w:rsidR="006C2D9B" w:rsidRDefault="006C2D9B">
      <w:pPr>
        <w:widowControl/>
      </w:pPr>
      <w:r>
        <w:br w:type="page"/>
      </w:r>
    </w:p>
    <w:p w14:paraId="4D13A350" w14:textId="50E4CD2B" w:rsidR="00880CFB" w:rsidRPr="00704816" w:rsidRDefault="00880CFB" w:rsidP="00880CFB">
      <w:r w:rsidRPr="00704816">
        <w:lastRenderedPageBreak/>
        <w:t>However, there are also a limited number of SKU’s where the addition of red may result in mor</w:t>
      </w:r>
      <w:r w:rsidR="00354459" w:rsidRPr="00704816">
        <w:t xml:space="preserve">e than a 10% increase in cost. </w:t>
      </w:r>
      <w:r w:rsidRPr="00704816">
        <w:t>For example, where the</w:t>
      </w:r>
      <w:r w:rsidR="002B0A85" w:rsidRPr="00704816">
        <w:t xml:space="preserve"> maximum number of colours for </w:t>
      </w:r>
      <w:r w:rsidR="0057720A" w:rsidRPr="00704816">
        <w:t>certain convent</w:t>
      </w:r>
      <w:r w:rsidR="002B0A85" w:rsidRPr="00704816">
        <w:t>ional</w:t>
      </w:r>
      <w:r w:rsidRPr="00704816">
        <w:t xml:space="preserve"> printing methods are already being used. Th</w:t>
      </w:r>
      <w:r w:rsidR="00E32481" w:rsidRPr="00704816">
        <w:t xml:space="preserve">is </w:t>
      </w:r>
      <w:r w:rsidRPr="00704816">
        <w:t xml:space="preserve">could </w:t>
      </w:r>
      <w:r w:rsidR="000C33B6" w:rsidRPr="00704816">
        <w:t>result in</w:t>
      </w:r>
      <w:r w:rsidRPr="00704816">
        <w:t xml:space="preserve"> </w:t>
      </w:r>
      <w:r w:rsidR="00E32481" w:rsidRPr="00704816">
        <w:t xml:space="preserve">the </w:t>
      </w:r>
      <w:r w:rsidRPr="00704816">
        <w:t>need</w:t>
      </w:r>
      <w:r w:rsidR="00497DDA" w:rsidRPr="00704816">
        <w:t xml:space="preserve"> </w:t>
      </w:r>
      <w:r w:rsidRPr="00704816">
        <w:t xml:space="preserve">to substitute red </w:t>
      </w:r>
      <w:r w:rsidR="00C73ADA" w:rsidRPr="00704816">
        <w:t>for</w:t>
      </w:r>
      <w:r w:rsidRPr="00704816">
        <w:t xml:space="preserve"> another colour and require extensive redesign of the label.</w:t>
      </w:r>
    </w:p>
    <w:p w14:paraId="056D22F6" w14:textId="77777777" w:rsidR="00F40C27" w:rsidRPr="00704816" w:rsidRDefault="00F40C27" w:rsidP="00212276">
      <w:pPr>
        <w:pStyle w:val="FSBullet"/>
        <w:ind w:left="0" w:firstLine="0"/>
        <w:rPr>
          <w:lang w:eastAsia="en-AU"/>
        </w:rPr>
      </w:pPr>
    </w:p>
    <w:p w14:paraId="46E2E440" w14:textId="061D1903" w:rsidR="00A60310" w:rsidRDefault="00135224" w:rsidP="00A60310">
      <w:pPr>
        <w:rPr>
          <w:lang w:bidi="ar-SA"/>
        </w:rPr>
      </w:pPr>
      <w:r w:rsidRPr="00704816">
        <w:rPr>
          <w:lang w:bidi="ar-SA"/>
        </w:rPr>
        <w:t>In conclusion, t</w:t>
      </w:r>
      <w:r w:rsidR="0036674D" w:rsidRPr="00704816">
        <w:rPr>
          <w:lang w:bidi="ar-SA"/>
        </w:rPr>
        <w:t>he new cost information obtained during this review from including the colour red and also from including the entire pregnancy warning label</w:t>
      </w:r>
      <w:r w:rsidR="00212276" w:rsidRPr="00704816">
        <w:rPr>
          <w:lang w:bidi="ar-SA"/>
        </w:rPr>
        <w:t xml:space="preserve"> as proposed</w:t>
      </w:r>
      <w:r w:rsidR="0036674D" w:rsidRPr="00704816">
        <w:rPr>
          <w:lang w:bidi="ar-SA"/>
        </w:rPr>
        <w:t xml:space="preserve"> (refer to sections 4.2.2 and 4.3.2 above) aligns with the previous estimated Base </w:t>
      </w:r>
      <w:r w:rsidR="006207EF">
        <w:rPr>
          <w:lang w:bidi="ar-SA"/>
        </w:rPr>
        <w:t>S</w:t>
      </w:r>
      <w:r w:rsidR="0036674D" w:rsidRPr="00704816">
        <w:rPr>
          <w:lang w:bidi="ar-SA"/>
        </w:rPr>
        <w:t>cenario average of A$4,924 per SKU for total label change costs of the proposed pregnancy warning label in its entirety plus the range of costs around that average</w:t>
      </w:r>
      <w:r w:rsidR="007762EF" w:rsidRPr="00704816">
        <w:rPr>
          <w:lang w:bidi="ar-SA"/>
        </w:rPr>
        <w:t>. Note</w:t>
      </w:r>
      <w:r w:rsidR="00212276" w:rsidRPr="00704816">
        <w:rPr>
          <w:lang w:bidi="ar-SA"/>
        </w:rPr>
        <w:t xml:space="preserve"> that average costs would reduce further with extending the transition by another year</w:t>
      </w:r>
      <w:r w:rsidR="0036674D" w:rsidRPr="00704816">
        <w:rPr>
          <w:lang w:bidi="ar-SA"/>
        </w:rPr>
        <w:t>.</w:t>
      </w:r>
    </w:p>
    <w:p w14:paraId="095B3D86" w14:textId="77777777" w:rsidR="00611A44" w:rsidRDefault="00135224" w:rsidP="00135224">
      <w:pPr>
        <w:pStyle w:val="Heading3"/>
      </w:pPr>
      <w:bookmarkStart w:id="141" w:name="_Toc43466835"/>
      <w:bookmarkStart w:id="142" w:name="_Toc43727810"/>
      <w:bookmarkStart w:id="143" w:name="_Toc43738886"/>
      <w:bookmarkStart w:id="144" w:name="_Toc43906578"/>
      <w:r>
        <w:t>4.3.3</w:t>
      </w:r>
      <w:r>
        <w:tab/>
      </w:r>
      <w:r w:rsidR="00593546">
        <w:t>Effectiveness of</w:t>
      </w:r>
      <w:r w:rsidR="00611A44">
        <w:t xml:space="preserve"> the colour red and size label design elements</w:t>
      </w:r>
      <w:bookmarkEnd w:id="141"/>
      <w:bookmarkEnd w:id="142"/>
      <w:bookmarkEnd w:id="143"/>
      <w:bookmarkEnd w:id="144"/>
    </w:p>
    <w:p w14:paraId="0C540218" w14:textId="77777777" w:rsidR="00635AC1" w:rsidRDefault="00611A44">
      <w:pPr>
        <w:pStyle w:val="Heading4"/>
      </w:pPr>
      <w:r>
        <w:t>4.3.3.1</w:t>
      </w:r>
      <w:r w:rsidR="00BF1F32">
        <w:tab/>
      </w:r>
      <w:r w:rsidR="00D44BB1">
        <w:t>Red</w:t>
      </w:r>
    </w:p>
    <w:p w14:paraId="0DE0FFFB" w14:textId="27CC71A1" w:rsidR="0036674D" w:rsidRPr="00704816" w:rsidRDefault="0036674D" w:rsidP="0036674D">
      <w:r w:rsidRPr="00704816">
        <w:t xml:space="preserve">In addition to reviewing the costs of colour requirements (i.e. </w:t>
      </w:r>
      <w:r w:rsidRPr="00704816">
        <w:rPr>
          <w:lang w:bidi="ar-SA"/>
        </w:rPr>
        <w:t>three prescribed colours, black, white and red), FSANZ has further considered</w:t>
      </w:r>
      <w:r w:rsidRPr="00704816" w:rsidDel="0036674D">
        <w:t xml:space="preserve"> </w:t>
      </w:r>
      <w:r w:rsidRPr="00704816">
        <w:t xml:space="preserve">the relevant evidence base, given the need to balance costs with efficacy of the pregnancy warning label. </w:t>
      </w:r>
    </w:p>
    <w:p w14:paraId="0BC8E893" w14:textId="77777777" w:rsidR="0036674D" w:rsidRPr="00704816" w:rsidRDefault="0036674D" w:rsidP="0036674D">
      <w:pPr>
        <w:rPr>
          <w:szCs w:val="20"/>
          <w:lang w:bidi="ar-SA"/>
        </w:rPr>
      </w:pPr>
    </w:p>
    <w:p w14:paraId="358EFF35" w14:textId="77777777" w:rsidR="005B39B5" w:rsidRPr="00704816" w:rsidRDefault="005B39B5" w:rsidP="005B39B5">
      <w:pPr>
        <w:rPr>
          <w:lang w:bidi="ar-SA"/>
        </w:rPr>
      </w:pPr>
      <w:r w:rsidRPr="00704816">
        <w:rPr>
          <w:lang w:bidi="ar-SA"/>
        </w:rPr>
        <w:t xml:space="preserve">The policy </w:t>
      </w:r>
      <w:r w:rsidR="007C428A" w:rsidRPr="00704816">
        <w:rPr>
          <w:lang w:bidi="ar-SA"/>
        </w:rPr>
        <w:t>advice</w:t>
      </w:r>
      <w:r w:rsidRPr="00704816">
        <w:rPr>
          <w:lang w:bidi="ar-SA"/>
        </w:rPr>
        <w:t xml:space="preserve"> given by Ministers with respect to the use of warning design and colour in the DRIS stated</w:t>
      </w:r>
      <w:r w:rsidR="00B555CF" w:rsidRPr="00704816">
        <w:rPr>
          <w:lang w:bidi="ar-SA"/>
        </w:rPr>
        <w:t xml:space="preserve"> (Food Regulation Standing Committee, 2018)</w:t>
      </w:r>
      <w:r w:rsidRPr="00704816">
        <w:rPr>
          <w:lang w:bidi="ar-SA"/>
        </w:rPr>
        <w:t>:</w:t>
      </w:r>
    </w:p>
    <w:p w14:paraId="49E169BF" w14:textId="77777777" w:rsidR="00434AC5" w:rsidRPr="00704816" w:rsidRDefault="00434AC5" w:rsidP="005B39B5">
      <w:pPr>
        <w:rPr>
          <w:lang w:bidi="ar-SA"/>
        </w:rPr>
      </w:pPr>
    </w:p>
    <w:p w14:paraId="67A2A7E4" w14:textId="77777777" w:rsidR="005B39B5" w:rsidRPr="00704816" w:rsidRDefault="005B39B5" w:rsidP="00434AC5">
      <w:pPr>
        <w:ind w:left="360"/>
        <w:rPr>
          <w:i/>
          <w:lang w:bidi="ar-SA"/>
        </w:rPr>
      </w:pPr>
      <w:r w:rsidRPr="00704816">
        <w:rPr>
          <w:i/>
          <w:lang w:bidi="ar-SA"/>
        </w:rPr>
        <w:t>Use contrasting colours. Should not use the colour green as this can cause consumer confusion. Use of the colour red receives the most attention and is readily associated as being a warning.</w:t>
      </w:r>
    </w:p>
    <w:p w14:paraId="660FB80F" w14:textId="77777777" w:rsidR="005B39B5" w:rsidRPr="00704816" w:rsidRDefault="005B39B5">
      <w:pPr>
        <w:rPr>
          <w:lang w:bidi="ar-SA"/>
        </w:rPr>
      </w:pPr>
    </w:p>
    <w:p w14:paraId="0414F650" w14:textId="054D8849" w:rsidR="00F40E47" w:rsidRPr="00704816" w:rsidRDefault="007C428A">
      <w:pPr>
        <w:rPr>
          <w:lang w:bidi="ar-SA"/>
        </w:rPr>
      </w:pPr>
      <w:r w:rsidRPr="00704816">
        <w:rPr>
          <w:lang w:bidi="ar-SA"/>
        </w:rPr>
        <w:t>FSANZ</w:t>
      </w:r>
      <w:r w:rsidR="00135224" w:rsidRPr="00704816">
        <w:rPr>
          <w:lang w:bidi="ar-SA"/>
        </w:rPr>
        <w:t>’s</w:t>
      </w:r>
      <w:r w:rsidRPr="00704816">
        <w:rPr>
          <w:lang w:bidi="ar-SA"/>
        </w:rPr>
        <w:t xml:space="preserve"> review of the literature on warnings confirms </w:t>
      </w:r>
      <w:r w:rsidR="008E78A2" w:rsidRPr="00704816">
        <w:rPr>
          <w:lang w:bidi="ar-SA"/>
        </w:rPr>
        <w:t>the colour r</w:t>
      </w:r>
      <w:r w:rsidR="00BD19FA" w:rsidRPr="00704816">
        <w:rPr>
          <w:lang w:bidi="ar-SA"/>
        </w:rPr>
        <w:t>ed increases the level of attention a warning receives and increases the speed at which a warning is identified (SD1 to the Approval Report). Red signal words and graphics deliver an immediately understood cue to consumers that this is a warning.</w:t>
      </w:r>
      <w:r w:rsidR="00F0080C" w:rsidRPr="00704816">
        <w:rPr>
          <w:lang w:bidi="ar-SA"/>
        </w:rPr>
        <w:t xml:space="preserve"> Put simply</w:t>
      </w:r>
      <w:r w:rsidR="00434AC5" w:rsidRPr="00704816">
        <w:rPr>
          <w:lang w:bidi="ar-SA"/>
        </w:rPr>
        <w:t>,</w:t>
      </w:r>
      <w:r w:rsidR="00F0080C" w:rsidRPr="00704816">
        <w:rPr>
          <w:lang w:bidi="ar-SA"/>
        </w:rPr>
        <w:t xml:space="preserve"> the use of red signal words and graphics on a white background with black text will make the warning </w:t>
      </w:r>
      <w:r w:rsidRPr="00704816">
        <w:rPr>
          <w:lang w:bidi="ar-SA"/>
        </w:rPr>
        <w:t xml:space="preserve">label </w:t>
      </w:r>
      <w:r w:rsidR="00F0080C" w:rsidRPr="00704816">
        <w:rPr>
          <w:lang w:bidi="ar-SA"/>
        </w:rPr>
        <w:t>stand out and be noticed against a sea of competing visual cues.</w:t>
      </w:r>
      <w:r w:rsidR="007C500E" w:rsidRPr="00704816">
        <w:rPr>
          <w:lang w:bidi="ar-SA"/>
        </w:rPr>
        <w:t xml:space="preserve"> Th</w:t>
      </w:r>
      <w:r w:rsidR="00C47535" w:rsidRPr="00704816">
        <w:rPr>
          <w:lang w:bidi="ar-SA"/>
        </w:rPr>
        <w:t>e</w:t>
      </w:r>
      <w:r w:rsidR="007C500E" w:rsidRPr="00704816">
        <w:rPr>
          <w:lang w:bidi="ar-SA"/>
        </w:rPr>
        <w:t xml:space="preserve"> switch of consumers’ attention to the warning label is the necessary condition for consumers to read and act on the warning’s message. Without achieving this attention switch</w:t>
      </w:r>
      <w:r w:rsidR="00D965B0" w:rsidRPr="00704816">
        <w:rPr>
          <w:lang w:bidi="ar-SA"/>
        </w:rPr>
        <w:t>,</w:t>
      </w:r>
      <w:r w:rsidR="007C500E" w:rsidRPr="00704816">
        <w:rPr>
          <w:lang w:bidi="ar-SA"/>
        </w:rPr>
        <w:t xml:space="preserve"> the warning fails.</w:t>
      </w:r>
    </w:p>
    <w:p w14:paraId="333A0CE4" w14:textId="77777777" w:rsidR="00A60310" w:rsidRPr="00704816" w:rsidRDefault="00A60310">
      <w:pPr>
        <w:rPr>
          <w:lang w:bidi="ar-SA"/>
        </w:rPr>
      </w:pPr>
    </w:p>
    <w:p w14:paraId="550D58A6" w14:textId="6139FCCE" w:rsidR="007C500E" w:rsidRPr="00704816" w:rsidRDefault="00E16005" w:rsidP="00A60310">
      <w:r w:rsidRPr="00704816">
        <w:t>In addition to attracting attention, red conveys meaning. R</w:t>
      </w:r>
      <w:r w:rsidR="00F0080C" w:rsidRPr="00704816">
        <w:t xml:space="preserve">ed </w:t>
      </w:r>
      <w:r w:rsidRPr="00704816">
        <w:t>is</w:t>
      </w:r>
      <w:r w:rsidR="00F0080C" w:rsidRPr="00704816" w:rsidDel="00E16005">
        <w:t xml:space="preserve"> </w:t>
      </w:r>
      <w:r w:rsidR="00F0080C" w:rsidRPr="00704816">
        <w:t>consistently rated by consumers as the colour with the greatest hazard connotation</w:t>
      </w:r>
      <w:r w:rsidRPr="00704816">
        <w:t xml:space="preserve">. This finding is consistent across many studies. Some other colours (e.g. yellow) may </w:t>
      </w:r>
      <w:r w:rsidR="00861A83" w:rsidRPr="00704816">
        <w:t xml:space="preserve">also </w:t>
      </w:r>
      <w:r w:rsidRPr="00704816">
        <w:t>connote hazard but at levels lower than red, while other</w:t>
      </w:r>
      <w:r w:rsidR="00C47535" w:rsidRPr="00704816">
        <w:t xml:space="preserve"> colours </w:t>
      </w:r>
      <w:r w:rsidRPr="00704816">
        <w:t>are found not to connote hazard at all</w:t>
      </w:r>
      <w:r w:rsidR="00C47535" w:rsidRPr="00704816">
        <w:t xml:space="preserve"> well</w:t>
      </w:r>
      <w:r w:rsidRPr="00704816">
        <w:t xml:space="preserve"> (e.g. green) </w:t>
      </w:r>
      <w:r w:rsidR="007C500E" w:rsidRPr="00704816">
        <w:t>(Wogalter et al.</w:t>
      </w:r>
      <w:r w:rsidR="00704816">
        <w:t>,</w:t>
      </w:r>
      <w:r w:rsidR="007C500E" w:rsidRPr="00704816">
        <w:t xml:space="preserve"> 2015)</w:t>
      </w:r>
      <w:r w:rsidR="00A60310" w:rsidRPr="00704816">
        <w:t xml:space="preserve">. </w:t>
      </w:r>
    </w:p>
    <w:p w14:paraId="7C0EBFA1" w14:textId="77777777" w:rsidR="00A60310" w:rsidRPr="00704816" w:rsidRDefault="00A60310" w:rsidP="00A60310"/>
    <w:p w14:paraId="6574960F" w14:textId="78874D05" w:rsidR="00A60310" w:rsidRDefault="00861A83" w:rsidP="00A60310">
      <w:r w:rsidRPr="00704816">
        <w:t xml:space="preserve">The combination of the attention switching effects and hazard connotation of red </w:t>
      </w:r>
      <w:r w:rsidR="00C47535" w:rsidRPr="00704816">
        <w:t xml:space="preserve">in the warning design </w:t>
      </w:r>
      <w:r w:rsidRPr="00704816">
        <w:t xml:space="preserve">creates a </w:t>
      </w:r>
      <w:r w:rsidR="00A60310" w:rsidRPr="00704816">
        <w:t xml:space="preserve">cue that requires little </w:t>
      </w:r>
      <w:r w:rsidR="00A60310" w:rsidRPr="00704816" w:rsidDel="00C47535">
        <w:t xml:space="preserve">further </w:t>
      </w:r>
      <w:r w:rsidR="00A60310" w:rsidRPr="00704816">
        <w:t xml:space="preserve">processing </w:t>
      </w:r>
      <w:r w:rsidR="00C47535" w:rsidRPr="00704816">
        <w:t xml:space="preserve">for </w:t>
      </w:r>
      <w:r w:rsidR="00A60310" w:rsidRPr="00704816">
        <w:t>consumer</w:t>
      </w:r>
      <w:r w:rsidR="00C47535" w:rsidRPr="00704816">
        <w:t>s</w:t>
      </w:r>
      <w:r w:rsidR="00A60310" w:rsidRPr="00704816">
        <w:t xml:space="preserve"> to realise it is a warning. It is a cue that is processed automatically and quickly with little effort required. Consequently, consumers notice the warning with little </w:t>
      </w:r>
      <w:r w:rsidR="00A60310" w:rsidRPr="00704816">
        <w:lastRenderedPageBreak/>
        <w:t>conscious control</w:t>
      </w:r>
      <w:r w:rsidR="00C47535" w:rsidRPr="00704816">
        <w:t xml:space="preserve"> (see Kahneman 2011)</w:t>
      </w:r>
      <w:r w:rsidR="00A60310" w:rsidRPr="00704816">
        <w:t xml:space="preserve">. </w:t>
      </w:r>
      <w:r w:rsidRPr="00704816">
        <w:t>The use of red ensures that the necessary condition of noticing the warning is achieved in an efficient manner. S</w:t>
      </w:r>
      <w:r w:rsidR="00A60310" w:rsidRPr="00704816">
        <w:t xml:space="preserve">ubsequent </w:t>
      </w:r>
      <w:r w:rsidR="00C47535" w:rsidRPr="00704816">
        <w:t xml:space="preserve">reading and evaluating the warning’s text message to effect behaviour </w:t>
      </w:r>
      <w:r w:rsidR="00A60310" w:rsidRPr="00704816">
        <w:t xml:space="preserve">requires </w:t>
      </w:r>
      <w:r w:rsidR="000B1A4E" w:rsidRPr="00704816">
        <w:t>additional</w:t>
      </w:r>
      <w:r w:rsidR="00A60310" w:rsidRPr="00704816" w:rsidDel="000B1A4E">
        <w:t xml:space="preserve"> </w:t>
      </w:r>
      <w:r w:rsidR="00A60310" w:rsidRPr="00704816">
        <w:t>cognitive effort</w:t>
      </w:r>
      <w:r w:rsidR="000B1A4E" w:rsidRPr="00704816">
        <w:t>.</w:t>
      </w:r>
    </w:p>
    <w:p w14:paraId="43013165" w14:textId="1F930005" w:rsidR="005B39B5" w:rsidRPr="00704816" w:rsidRDefault="00135224">
      <w:pPr>
        <w:pStyle w:val="Heading4"/>
      </w:pPr>
      <w:r w:rsidRPr="00704816">
        <w:t>4.3.3.2</w:t>
      </w:r>
      <w:r w:rsidR="005B39B5" w:rsidRPr="00704816">
        <w:tab/>
      </w:r>
      <w:r w:rsidR="008C300B" w:rsidRPr="00704816">
        <w:t>Size</w:t>
      </w:r>
    </w:p>
    <w:p w14:paraId="1FD0C290" w14:textId="3D269F6F" w:rsidR="00593546" w:rsidRPr="00704816" w:rsidRDefault="000A3871" w:rsidP="00A60310">
      <w:r w:rsidRPr="00704816">
        <w:t xml:space="preserve">While there is no better colour for hazard connotation than red, attracting attention can be also be achieved through </w:t>
      </w:r>
      <w:r w:rsidR="000B1A4E" w:rsidRPr="00704816">
        <w:t xml:space="preserve">warning size. </w:t>
      </w:r>
      <w:r w:rsidRPr="00704816">
        <w:t>A larger warning will achieve higher levels of attention than a smaller warning (see SD1</w:t>
      </w:r>
      <w:r w:rsidR="007626EA" w:rsidRPr="00704816">
        <w:t xml:space="preserve"> of Approval Report). </w:t>
      </w:r>
      <w:r w:rsidR="006F141A" w:rsidRPr="00704816">
        <w:t xml:space="preserve">Red will significantly enhance the attraction of consumers’ attention while maintaining the size of the warning. </w:t>
      </w:r>
      <w:r w:rsidR="00CC4176" w:rsidRPr="00704816">
        <w:t xml:space="preserve">Research with consumers in Australia and New Zealand </w:t>
      </w:r>
      <w:r w:rsidR="00D965B0" w:rsidRPr="00704816">
        <w:t xml:space="preserve">has </w:t>
      </w:r>
      <w:r w:rsidR="00CC4176" w:rsidRPr="00704816">
        <w:t xml:space="preserve">consistently </w:t>
      </w:r>
      <w:r w:rsidR="00593546" w:rsidRPr="00704816">
        <w:t xml:space="preserve">found </w:t>
      </w:r>
      <w:r w:rsidR="00CC4176" w:rsidRPr="00704816">
        <w:t xml:space="preserve">that the voluntary </w:t>
      </w:r>
      <w:r w:rsidR="00593546" w:rsidRPr="00704816">
        <w:t xml:space="preserve">warnings are </w:t>
      </w:r>
      <w:r w:rsidR="00CC4176" w:rsidRPr="00704816">
        <w:t>easy to miss</w:t>
      </w:r>
      <w:r w:rsidR="00593546" w:rsidRPr="00704816">
        <w:t xml:space="preserve"> and do</w:t>
      </w:r>
      <w:r w:rsidR="00CC4176" w:rsidRPr="00704816">
        <w:t xml:space="preserve"> not attract attention. </w:t>
      </w:r>
      <w:r w:rsidR="006F141A" w:rsidRPr="00704816">
        <w:t xml:space="preserve">If red is not used the warning would have to be </w:t>
      </w:r>
      <w:r w:rsidR="00CC4176" w:rsidRPr="00704816">
        <w:t xml:space="preserve">larger in order to </w:t>
      </w:r>
      <w:r w:rsidR="00593546" w:rsidRPr="00704816">
        <w:t>attract attention</w:t>
      </w:r>
      <w:r w:rsidR="008E78A2" w:rsidRPr="00704816">
        <w:t xml:space="preserve"> to the same extent</w:t>
      </w:r>
      <w:r w:rsidR="00593546" w:rsidRPr="00704816">
        <w:t>.</w:t>
      </w:r>
    </w:p>
    <w:p w14:paraId="26C4E41B" w14:textId="77777777" w:rsidR="00593546" w:rsidRPr="00704816" w:rsidRDefault="00593546" w:rsidP="00A60310"/>
    <w:p w14:paraId="6A6FB8D2" w14:textId="4D13BE08" w:rsidR="00A60310" w:rsidRPr="000F609B" w:rsidDel="005B39B5" w:rsidRDefault="00CC4176" w:rsidP="00A60310">
      <w:r w:rsidRPr="00704816">
        <w:t>While the minimum size</w:t>
      </w:r>
      <w:r w:rsidR="00D965B0" w:rsidRPr="00704816">
        <w:t xml:space="preserve"> required</w:t>
      </w:r>
      <w:r w:rsidRPr="00704816">
        <w:t xml:space="preserve"> to offset the loss of red is unknown, a recent high quality Canadian study found positive </w:t>
      </w:r>
      <w:r w:rsidR="00593546" w:rsidRPr="00704816">
        <w:t xml:space="preserve">real-world </w:t>
      </w:r>
      <w:r w:rsidRPr="00704816">
        <w:t>effects on behavioural change, as well as knowledge a</w:t>
      </w:r>
      <w:r w:rsidR="00C6627E" w:rsidRPr="00704816">
        <w:t>n</w:t>
      </w:r>
      <w:r w:rsidRPr="00704816">
        <w:t>d awareness</w:t>
      </w:r>
      <w:r w:rsidR="00C6627E" w:rsidRPr="00704816">
        <w:t>,</w:t>
      </w:r>
      <w:r w:rsidRPr="00704816">
        <w:t xml:space="preserve"> with a red and yellow warning label</w:t>
      </w:r>
      <w:r w:rsidR="00C6627E" w:rsidRPr="00704816">
        <w:t xml:space="preserve"> approximately 16</w:t>
      </w:r>
      <w:r w:rsidR="00966A19" w:rsidRPr="00704816">
        <w:t xml:space="preserve"> </w:t>
      </w:r>
      <w:r w:rsidR="00C6627E" w:rsidRPr="00704816">
        <w:t>cm</w:t>
      </w:r>
      <w:r w:rsidR="00C6627E" w:rsidRPr="00704816">
        <w:rPr>
          <w:vertAlign w:val="superscript"/>
        </w:rPr>
        <w:t>2</w:t>
      </w:r>
      <w:r w:rsidR="00C6627E" w:rsidRPr="00704816">
        <w:t>. This is</w:t>
      </w:r>
      <w:r w:rsidR="00593546" w:rsidRPr="00704816">
        <w:t xml:space="preserve"> more than </w:t>
      </w:r>
      <w:r w:rsidR="006207EF">
        <w:t>four</w:t>
      </w:r>
      <w:r w:rsidR="00C6627E" w:rsidRPr="00704816">
        <w:t xml:space="preserve"> times </w:t>
      </w:r>
      <w:r w:rsidR="00593546" w:rsidRPr="00704816">
        <w:t xml:space="preserve">larger than </w:t>
      </w:r>
      <w:r w:rsidR="00C6627E" w:rsidRPr="00704816">
        <w:t xml:space="preserve">the proposed </w:t>
      </w:r>
      <w:r w:rsidR="00593546" w:rsidRPr="00704816">
        <w:t>warning label</w:t>
      </w:r>
      <w:r w:rsidR="004830E1" w:rsidRPr="00704816">
        <w:rPr>
          <w:rStyle w:val="FootnoteReference"/>
        </w:rPr>
        <w:footnoteReference w:id="15"/>
      </w:r>
      <w:r w:rsidR="00593546" w:rsidRPr="00704816">
        <w:t>.</w:t>
      </w:r>
      <w:r w:rsidR="00C6627E" w:rsidRPr="00704816">
        <w:t xml:space="preserve"> Research by Al-Hamdani and </w:t>
      </w:r>
      <w:r w:rsidR="006448D0" w:rsidRPr="00704816">
        <w:t xml:space="preserve">Smith </w:t>
      </w:r>
      <w:r w:rsidR="00B555CF" w:rsidRPr="00704816">
        <w:t>(2015; 2017</w:t>
      </w:r>
      <w:r w:rsidR="006448D0" w:rsidRPr="00704816">
        <w:t>) report a ceiling effect in consumer response when the warning size</w:t>
      </w:r>
      <w:r w:rsidR="00593546" w:rsidRPr="00704816">
        <w:t xml:space="preserve"> reaches </w:t>
      </w:r>
      <w:r w:rsidR="006448D0" w:rsidRPr="00704816">
        <w:t xml:space="preserve">around 50% of the </w:t>
      </w:r>
      <w:r w:rsidR="00593546" w:rsidRPr="00704816">
        <w:t xml:space="preserve">area of the </w:t>
      </w:r>
      <w:r w:rsidR="006448D0" w:rsidRPr="00704816">
        <w:t xml:space="preserve">front of </w:t>
      </w:r>
      <w:r w:rsidR="00966A19" w:rsidRPr="00704816">
        <w:t xml:space="preserve">a </w:t>
      </w:r>
      <w:r w:rsidR="006448D0" w:rsidRPr="00704816">
        <w:t>package label. Similarly</w:t>
      </w:r>
      <w:r w:rsidR="00593546" w:rsidRPr="00704816">
        <w:t>,</w:t>
      </w:r>
      <w:r w:rsidR="006448D0" w:rsidRPr="00704816">
        <w:t xml:space="preserve"> research from tobacco suggest</w:t>
      </w:r>
      <w:r w:rsidR="00966A19" w:rsidRPr="00704816">
        <w:t>s</w:t>
      </w:r>
      <w:r w:rsidR="006448D0" w:rsidRPr="00704816">
        <w:t xml:space="preserve"> warning sizes of 30</w:t>
      </w:r>
      <w:r w:rsidR="00704816">
        <w:t xml:space="preserve"> </w:t>
      </w:r>
      <w:r w:rsidR="006448D0" w:rsidRPr="00704816">
        <w:t>-</w:t>
      </w:r>
      <w:r w:rsidR="00704816">
        <w:t xml:space="preserve"> </w:t>
      </w:r>
      <w:r w:rsidR="006448D0" w:rsidRPr="00704816">
        <w:t xml:space="preserve">50% of </w:t>
      </w:r>
      <w:r w:rsidR="00593546" w:rsidRPr="00704816">
        <w:t xml:space="preserve">the area of </w:t>
      </w:r>
      <w:r w:rsidR="006448D0" w:rsidRPr="00704816">
        <w:t xml:space="preserve">the front of package </w:t>
      </w:r>
      <w:r w:rsidR="008E78A2" w:rsidRPr="00704816">
        <w:t>optimises</w:t>
      </w:r>
      <w:r w:rsidR="006448D0" w:rsidRPr="00704816">
        <w:t xml:space="preserve"> effectiveness. The alcohol industry consistently maintain</w:t>
      </w:r>
      <w:r w:rsidR="00D965B0" w:rsidRPr="00704816">
        <w:t>s</w:t>
      </w:r>
      <w:r w:rsidR="006448D0" w:rsidRPr="00704816">
        <w:t xml:space="preserve"> that </w:t>
      </w:r>
      <w:r w:rsidR="00593546" w:rsidRPr="00704816">
        <w:t xml:space="preserve">package </w:t>
      </w:r>
      <w:r w:rsidR="006448D0" w:rsidRPr="00704816">
        <w:t xml:space="preserve">label space is at a premium. The proposed warning label balances a modest size by using the colour red to attract attention. While we are unable to suggest an absolute size to offset the loss of the red from the proposed warning label, it is clear </w:t>
      </w:r>
      <w:r w:rsidR="008E78A2" w:rsidRPr="00704816">
        <w:t xml:space="preserve">from available evidence </w:t>
      </w:r>
      <w:r w:rsidR="006448D0" w:rsidRPr="00704816">
        <w:t xml:space="preserve">that such a label would need to be many times larger than </w:t>
      </w:r>
      <w:r w:rsidR="00C47535" w:rsidRPr="00704816">
        <w:t xml:space="preserve">that currently proposed using </w:t>
      </w:r>
      <w:r w:rsidR="006448D0" w:rsidRPr="00704816">
        <w:t>red.</w:t>
      </w:r>
    </w:p>
    <w:p w14:paraId="5B124866" w14:textId="77777777" w:rsidR="00926EAA" w:rsidRDefault="00926EAA" w:rsidP="00A60310"/>
    <w:p w14:paraId="67705169" w14:textId="6F4C85FB" w:rsidR="00926EAA" w:rsidRPr="000F609B" w:rsidDel="005B39B5" w:rsidRDefault="00926EAA" w:rsidP="00A60310">
      <w:r>
        <w:t xml:space="preserve">In summary, if red is removed from the current label design without significantly increasing the size of the warning, the warning’s </w:t>
      </w:r>
      <w:r w:rsidR="00704816">
        <w:t xml:space="preserve">noticeability </w:t>
      </w:r>
      <w:r>
        <w:t>will be reduced. This runs the very real risk of imposing costs on the alcohol industry with limited chance of reducing FASD cases.</w:t>
      </w:r>
    </w:p>
    <w:p w14:paraId="5AF0199C" w14:textId="77777777" w:rsidR="005B39B5" w:rsidRPr="00AE4C71" w:rsidRDefault="005B39B5">
      <w:pPr>
        <w:pStyle w:val="Heading4"/>
      </w:pPr>
      <w:r w:rsidRPr="00AE4C71">
        <w:t>4.3.3.</w:t>
      </w:r>
      <w:r w:rsidR="00BF1F32" w:rsidRPr="00AE4C71">
        <w:t>3</w:t>
      </w:r>
      <w:r w:rsidRPr="00AE4C71">
        <w:tab/>
        <w:t>Effectiveness of using contrast and legibility requirements</w:t>
      </w:r>
    </w:p>
    <w:p w14:paraId="4813682A" w14:textId="55183328" w:rsidR="00A60310" w:rsidRPr="00AE4C71" w:rsidRDefault="001C0AD9" w:rsidP="00A60310">
      <w:r w:rsidRPr="00AE4C71">
        <w:t>During assessment of P1050</w:t>
      </w:r>
      <w:r w:rsidR="00A60310" w:rsidRPr="00AE4C71">
        <w:t xml:space="preserve">, FSANZ </w:t>
      </w:r>
      <w:r w:rsidR="00593546" w:rsidRPr="00AE4C71">
        <w:t xml:space="preserve">also </w:t>
      </w:r>
      <w:r w:rsidR="00A60310" w:rsidRPr="00AE4C71">
        <w:t xml:space="preserve">considered </w:t>
      </w:r>
      <w:r w:rsidR="006E28E0" w:rsidRPr="00AE4C71">
        <w:t xml:space="preserve">relying on </w:t>
      </w:r>
      <w:r w:rsidR="00593546" w:rsidRPr="00AE4C71">
        <w:t xml:space="preserve">existing </w:t>
      </w:r>
      <w:r w:rsidR="00A60310" w:rsidRPr="00AE4C71">
        <w:t xml:space="preserve">contrast and legibility </w:t>
      </w:r>
      <w:r w:rsidR="00263289" w:rsidRPr="00AE4C71">
        <w:t>requirements in the Code</w:t>
      </w:r>
      <w:r w:rsidR="00A60310" w:rsidRPr="00AE4C71">
        <w:t xml:space="preserve"> </w:t>
      </w:r>
      <w:r w:rsidR="006E28E0" w:rsidRPr="00AE4C71">
        <w:t xml:space="preserve">only, </w:t>
      </w:r>
      <w:r w:rsidR="00593546" w:rsidRPr="00AE4C71">
        <w:t xml:space="preserve">instead of mandating </w:t>
      </w:r>
      <w:r w:rsidR="00107EC1">
        <w:t xml:space="preserve">black, white and </w:t>
      </w:r>
      <w:r w:rsidR="00593546" w:rsidRPr="00AE4C71">
        <w:t xml:space="preserve">red. </w:t>
      </w:r>
      <w:r w:rsidR="00A60310" w:rsidRPr="00AE4C71">
        <w:t xml:space="preserve">The use of contrast and legibility guidelines </w:t>
      </w:r>
      <w:r w:rsidRPr="00AE4C71">
        <w:t>(rather than regulation)</w:t>
      </w:r>
      <w:r w:rsidR="00A60310" w:rsidRPr="00AE4C71">
        <w:t xml:space="preserve"> </w:t>
      </w:r>
      <w:r w:rsidRPr="00AE4C71">
        <w:t>would</w:t>
      </w:r>
      <w:r w:rsidR="00A60310" w:rsidRPr="00AE4C71">
        <w:t xml:space="preserve"> result in multiple versions of the warning with varying colours being displayed. As </w:t>
      </w:r>
      <w:r w:rsidR="00DD01C3" w:rsidRPr="00AE4C71">
        <w:t>noted above</w:t>
      </w:r>
      <w:r w:rsidR="00A60310" w:rsidRPr="00AE4C71" w:rsidDel="00DD01C3">
        <w:t xml:space="preserve"> the </w:t>
      </w:r>
      <w:r w:rsidR="00A60310" w:rsidRPr="00AE4C71">
        <w:t xml:space="preserve">level of hazard connoted by the warning </w:t>
      </w:r>
      <w:r w:rsidRPr="00AE4C71">
        <w:t xml:space="preserve">would </w:t>
      </w:r>
      <w:r w:rsidR="00A60310" w:rsidRPr="00AE4C71">
        <w:t xml:space="preserve">be variable and not predictable. In some circumstances e.g. when </w:t>
      </w:r>
      <w:r w:rsidR="00197F24" w:rsidRPr="00AE4C71">
        <w:t>signal words or pictogram are in</w:t>
      </w:r>
      <w:r w:rsidR="00A60310" w:rsidRPr="00AE4C71">
        <w:t xml:space="preserve"> blue or green</w:t>
      </w:r>
      <w:r w:rsidRPr="00AE4C71">
        <w:t>,</w:t>
      </w:r>
      <w:r w:rsidR="00A60310" w:rsidRPr="00AE4C71">
        <w:t xml:space="preserve"> the mixed</w:t>
      </w:r>
      <w:r w:rsidR="009D3C28" w:rsidRPr="00AE4C71">
        <w:t xml:space="preserve"> </w:t>
      </w:r>
      <w:r w:rsidR="00A60310" w:rsidRPr="00AE4C71">
        <w:t xml:space="preserve">message may be confusing to consumers. </w:t>
      </w:r>
      <w:r w:rsidR="000E4E37" w:rsidRPr="00AE4C71">
        <w:t>Consumers are more likely to make errors in judgement when warnings are in colours not associated with high levels of hazard connotation (Wogalter et al</w:t>
      </w:r>
      <w:r w:rsidR="00AE4C71" w:rsidRPr="00AE4C71">
        <w:t>.,</w:t>
      </w:r>
      <w:r w:rsidR="000E4E37" w:rsidRPr="00AE4C71">
        <w:t xml:space="preserve"> 2015). </w:t>
      </w:r>
      <w:r w:rsidR="00A60310" w:rsidRPr="00AE4C71">
        <w:t xml:space="preserve">Mandating red colour is the only way in which to maintain consistency in </w:t>
      </w:r>
      <w:r w:rsidR="000E0697" w:rsidRPr="00AE4C71">
        <w:t xml:space="preserve">consumer </w:t>
      </w:r>
      <w:r w:rsidR="00BC35FF" w:rsidRPr="00AE4C71">
        <w:t>understanding</w:t>
      </w:r>
      <w:r w:rsidR="000E0697" w:rsidRPr="00AE4C71">
        <w:t xml:space="preserve"> </w:t>
      </w:r>
      <w:r w:rsidR="000E0697" w:rsidRPr="00AE4C71">
        <w:lastRenderedPageBreak/>
        <w:t>of the label</w:t>
      </w:r>
      <w:r w:rsidR="008F7918" w:rsidRPr="00AE4C71">
        <w:t>, that is</w:t>
      </w:r>
      <w:r w:rsidR="006E28E0" w:rsidRPr="00AE4C71">
        <w:t>,</w:t>
      </w:r>
      <w:r w:rsidR="008F7918" w:rsidRPr="00AE4C71">
        <w:t xml:space="preserve"> a consistent level of hazard connotation and meaning from the warning</w:t>
      </w:r>
      <w:r w:rsidR="00A60310" w:rsidRPr="00AE4C71">
        <w:t xml:space="preserve">. </w:t>
      </w:r>
    </w:p>
    <w:p w14:paraId="2B8FDBB7" w14:textId="77777777" w:rsidR="00DD01C3" w:rsidRDefault="005B39B5">
      <w:pPr>
        <w:pStyle w:val="Heading4"/>
      </w:pPr>
      <w:r w:rsidRPr="00AE4C71">
        <w:t>4.3.3.</w:t>
      </w:r>
      <w:r w:rsidR="00BF1F32" w:rsidRPr="00AE4C71">
        <w:t>4</w:t>
      </w:r>
      <w:r w:rsidR="00DD01C3" w:rsidRPr="00AE4C71">
        <w:tab/>
        <w:t>New Canadian research on warning labels</w:t>
      </w:r>
    </w:p>
    <w:p w14:paraId="48ECC7C2" w14:textId="77777777" w:rsidR="00197F24" w:rsidRDefault="00A60310" w:rsidP="00A60310">
      <w:r w:rsidRPr="000F609B">
        <w:t>There is new evidence</w:t>
      </w:r>
      <w:r w:rsidR="00BC35FF">
        <w:t xml:space="preserve"> from a </w:t>
      </w:r>
      <w:r w:rsidR="00197F24">
        <w:t xml:space="preserve">Yukon-based </w:t>
      </w:r>
      <w:r w:rsidR="00BC35FF">
        <w:t>study</w:t>
      </w:r>
      <w:r w:rsidRPr="000F609B">
        <w:t xml:space="preserve"> that well-designed alcohol warning labels on packaged alcohol can increase levels of knowledge and understanding of alcohol harms (Hobin et al., 2020; Schoueri-Mychasiw et al., 2020) and decrease alcohol consumption (Zhao et al., 2020). </w:t>
      </w:r>
      <w:r w:rsidR="00197F24">
        <w:t>The</w:t>
      </w:r>
      <w:r w:rsidR="00BC35FF" w:rsidRPr="000F609B">
        <w:t xml:space="preserve"> </w:t>
      </w:r>
      <w:r w:rsidRPr="000F609B">
        <w:t>Yukon alcohol labelling study used the government-run alcohol store in Whitehorse (Yukon) as an intervention site with stores in rural Yukon and in the neighbouring North West Territories as control sites. Three intervention labels were designed with information on 1) breast and colon cancer</w:t>
      </w:r>
      <w:r w:rsidRPr="000F609B">
        <w:rPr>
          <w:rStyle w:val="FootnoteReference"/>
        </w:rPr>
        <w:footnoteReference w:id="16"/>
      </w:r>
      <w:r w:rsidRPr="000F609B">
        <w:t xml:space="preserve">, 2) low risk drinking guidelines, and 3) standard drink information. The study is powerful as it used real-world control and intervention sites with labels affixed to 98% of the intervention site stock rather than a laboratory or web-based experiment. </w:t>
      </w:r>
    </w:p>
    <w:p w14:paraId="19F6B141" w14:textId="280C620B" w:rsidR="0064078E" w:rsidRDefault="0064078E" w:rsidP="00A60310"/>
    <w:p w14:paraId="3BAAB60C" w14:textId="074916A7" w:rsidR="00A60310" w:rsidRDefault="00A60310" w:rsidP="00A60310">
      <w:r w:rsidRPr="000F609B">
        <w:t>Zhao et al. (2020) argue that the evidence</w:t>
      </w:r>
      <w:r w:rsidR="00EC5549">
        <w:t>-</w:t>
      </w:r>
      <w:r w:rsidRPr="000F609B">
        <w:t xml:space="preserve">informed design of the warning labels </w:t>
      </w:r>
      <w:r w:rsidR="00EC5549">
        <w:t>(the labels</w:t>
      </w:r>
      <w:r w:rsidRPr="000F609B">
        <w:t xml:space="preserve"> incorporated colours (red and yellow), were of adequate size (</w:t>
      </w:r>
      <w:r w:rsidR="00527042">
        <w:t>approximately 16</w:t>
      </w:r>
      <w:r w:rsidRPr="000F609B">
        <w:t xml:space="preserve"> cm</w:t>
      </w:r>
      <w:r w:rsidR="00527042" w:rsidRPr="00B4461E">
        <w:rPr>
          <w:vertAlign w:val="superscript"/>
        </w:rPr>
        <w:t>2</w:t>
      </w:r>
      <w:r w:rsidRPr="00B4461E">
        <w:t>),</w:t>
      </w:r>
      <w:r w:rsidRPr="000F609B">
        <w:t xml:space="preserve"> </w:t>
      </w:r>
      <w:r w:rsidR="00EC5549">
        <w:t xml:space="preserve">and </w:t>
      </w:r>
      <w:r w:rsidRPr="000F609B">
        <w:t>included text and images</w:t>
      </w:r>
      <w:r w:rsidR="00DF5D6C">
        <w:t>)</w:t>
      </w:r>
      <w:r w:rsidRPr="000F609B">
        <w:t xml:space="preserve"> contributed to impacts on knowledge, understanding and alcohol sales. The design of the intervention labels </w:t>
      </w:r>
      <w:r w:rsidR="00EC5549">
        <w:t>we</w:t>
      </w:r>
      <w:r w:rsidR="00EC5549" w:rsidRPr="000F609B">
        <w:t>re</w:t>
      </w:r>
      <w:r w:rsidRPr="000F609B">
        <w:t xml:space="preserve"> ‘strikingly different’ to the smaller, monochrome text warning labels of the US which have had limited impact on consumption behaviour (Greenfield 1997). Schoueri-Mychasiw et al. (2020) analysed</w:t>
      </w:r>
      <w:r>
        <w:t xml:space="preserve"> consumer unprompted and prompted recall of the low risk drinking guideline and knowledge of daily and weekly drink limits. As for the cancer label, there were signi</w:t>
      </w:r>
      <w:r w:rsidR="00396446">
        <w:t>ficant increases in</w:t>
      </w:r>
      <w:r w:rsidR="0034173D">
        <w:t xml:space="preserve"> outcome</w:t>
      </w:r>
      <w:r>
        <w:t xml:space="preserve"> measures at the intervention site compared to the control site over the study period. The results from the study highlight that well-designed warning labels, including </w:t>
      </w:r>
      <w:r w:rsidR="00DD01C3">
        <w:t xml:space="preserve">using </w:t>
      </w:r>
      <w:r>
        <w:t xml:space="preserve">specified colours, can increase consumer awareness and knowledge of warning labels and reduce alcohol consumption. </w:t>
      </w:r>
    </w:p>
    <w:p w14:paraId="1F16C181" w14:textId="77777777" w:rsidR="00DD01C3" w:rsidRDefault="005B39B5">
      <w:pPr>
        <w:pStyle w:val="Heading4"/>
      </w:pPr>
      <w:r>
        <w:t>4.3.3.</w:t>
      </w:r>
      <w:r w:rsidR="00BF1F32">
        <w:t>5</w:t>
      </w:r>
      <w:r w:rsidR="00DD01C3" w:rsidRPr="00611A44">
        <w:tab/>
        <w:t>New World Health Organization report on warning labels</w:t>
      </w:r>
    </w:p>
    <w:p w14:paraId="470A2EDB" w14:textId="77777777" w:rsidR="00BE46D7" w:rsidRDefault="009C1C92" w:rsidP="00A60310">
      <w:pPr>
        <w:rPr>
          <w:rFonts w:cs="Arial"/>
          <w:szCs w:val="22"/>
        </w:rPr>
      </w:pPr>
      <w:r>
        <w:t>In June 2020, the World Health Organization (WHO) European Region released a report outlining alcohol labelling practice in that region and the barriers and facilitators to the development and implementation of alcohol labelling policy (</w:t>
      </w:r>
      <w:r w:rsidRPr="006151A7">
        <w:rPr>
          <w:rFonts w:cs="Arial"/>
          <w:szCs w:val="22"/>
        </w:rPr>
        <w:t>Jané-Llopis</w:t>
      </w:r>
      <w:r>
        <w:rPr>
          <w:rFonts w:cs="Arial"/>
          <w:szCs w:val="22"/>
        </w:rPr>
        <w:t xml:space="preserve"> et al., 2020). Following review of alcohol health warning labels, including pregnancy warning labels, in place in Europe, the authors concluded that most do not fully align with the recommendations in the WHO’s 2017 discussion paper (WHO, 2017) particularly with regard to the size and visibility of the label and message rotation. The new report recommends regulations include specific directions on how all information should be presented on labels and noted that in countries where such an approach has not been taken, for example, France, the alcohol industry has found a way of implementing the label to cause as little visual disturbance as possible.</w:t>
      </w:r>
    </w:p>
    <w:p w14:paraId="6CB45BDA" w14:textId="77777777" w:rsidR="00BE46D7" w:rsidRDefault="00BE46D7" w:rsidP="00A60310">
      <w:pPr>
        <w:rPr>
          <w:rFonts w:cs="Arial"/>
          <w:szCs w:val="22"/>
        </w:rPr>
      </w:pPr>
    </w:p>
    <w:p w14:paraId="5E34A14C" w14:textId="77777777" w:rsidR="00DD01C3" w:rsidRDefault="00BE46D7" w:rsidP="00A60310">
      <w:pPr>
        <w:rPr>
          <w:rFonts w:cs="Arial"/>
          <w:szCs w:val="22"/>
        </w:rPr>
      </w:pPr>
      <w:r w:rsidRPr="00AE4C71">
        <w:rPr>
          <w:rFonts w:cs="Arial"/>
          <w:szCs w:val="22"/>
        </w:rPr>
        <w:t xml:space="preserve">The finding of this report supports FSANZ’s decision to specify the design of the </w:t>
      </w:r>
      <w:r w:rsidRPr="00AE4C71">
        <w:rPr>
          <w:rFonts w:cs="Arial"/>
          <w:szCs w:val="22"/>
        </w:rPr>
        <w:lastRenderedPageBreak/>
        <w:t>pregnancy warning label.</w:t>
      </w:r>
    </w:p>
    <w:p w14:paraId="241CB80D" w14:textId="77777777" w:rsidR="00DD01C3" w:rsidRDefault="00BF1F32" w:rsidP="00966A19">
      <w:pPr>
        <w:pStyle w:val="Heading3"/>
      </w:pPr>
      <w:bookmarkStart w:id="145" w:name="_Toc43466836"/>
      <w:bookmarkStart w:id="146" w:name="_Toc43727811"/>
      <w:bookmarkStart w:id="147" w:name="_Toc43738887"/>
      <w:bookmarkStart w:id="148" w:name="_Toc43906579"/>
      <w:r>
        <w:t>4.3.4</w:t>
      </w:r>
      <w:r w:rsidR="00966A19">
        <w:tab/>
      </w:r>
      <w:r w:rsidR="00135224">
        <w:t>Review Response</w:t>
      </w:r>
      <w:bookmarkEnd w:id="145"/>
      <w:bookmarkEnd w:id="146"/>
      <w:bookmarkEnd w:id="147"/>
      <w:bookmarkEnd w:id="148"/>
    </w:p>
    <w:p w14:paraId="76AB7155" w14:textId="77777777" w:rsidR="00D0149C" w:rsidRPr="00707367" w:rsidRDefault="00D0149C" w:rsidP="00D0149C">
      <w:pPr>
        <w:rPr>
          <w:rFonts w:cs="Arial"/>
          <w:szCs w:val="22"/>
        </w:rPr>
      </w:pPr>
      <w:r w:rsidRPr="00707367">
        <w:rPr>
          <w:rFonts w:cs="Arial"/>
          <w:szCs w:val="22"/>
        </w:rPr>
        <w:t>In relation to colour requirements, FSANZ recognises the cost impact upon industry but assesses that this is not unreasonable because:</w:t>
      </w:r>
    </w:p>
    <w:p w14:paraId="6ED8A9C5" w14:textId="4451B1E6" w:rsidR="00D56409" w:rsidRDefault="00D56409" w:rsidP="0072172B">
      <w:pPr>
        <w:rPr>
          <w:lang w:bidi="ar-SA"/>
        </w:rPr>
      </w:pPr>
    </w:p>
    <w:p w14:paraId="63417A9F" w14:textId="78F5E754" w:rsidR="00D56409" w:rsidRPr="00D56409" w:rsidRDefault="00D56409" w:rsidP="005744E8">
      <w:pPr>
        <w:pStyle w:val="FSBullet1"/>
        <w:rPr>
          <w:szCs w:val="22"/>
        </w:rPr>
      </w:pPr>
      <w:r w:rsidRPr="00D56409">
        <w:rPr>
          <w:szCs w:val="22"/>
        </w:rPr>
        <w:t xml:space="preserve">The wide range of costs for incorporating the prescribed colours in the pregnancy warning label, in particular the colour red, provided by industry and printing companies at review, accords with the range of total label cost estimates per product set out in the Approval Report (A$0 to $29,000). Therefore, as noted </w:t>
      </w:r>
      <w:r>
        <w:rPr>
          <w:szCs w:val="22"/>
        </w:rPr>
        <w:t xml:space="preserve">previously </w:t>
      </w:r>
      <w:r w:rsidRPr="00D56409">
        <w:rPr>
          <w:szCs w:val="22"/>
        </w:rPr>
        <w:t>FSANZ reaffirms the cost estimates and conclusions from the break-even analysis.</w:t>
      </w:r>
    </w:p>
    <w:p w14:paraId="620A05E5" w14:textId="77777777" w:rsidR="00D56409" w:rsidRPr="00D56409" w:rsidRDefault="00D56409" w:rsidP="00D56409">
      <w:pPr>
        <w:pStyle w:val="ListParagraph"/>
        <w:ind w:left="567" w:hanging="567"/>
        <w:rPr>
          <w:szCs w:val="22"/>
        </w:rPr>
      </w:pPr>
    </w:p>
    <w:p w14:paraId="3D79924B" w14:textId="1A011319" w:rsidR="00F66A43" w:rsidRPr="00F66A43" w:rsidRDefault="00D56409" w:rsidP="00F66A43">
      <w:pPr>
        <w:pStyle w:val="FSBullet1"/>
      </w:pPr>
      <w:r w:rsidRPr="00F66A43">
        <w:rPr>
          <w:szCs w:val="22"/>
        </w:rPr>
        <w:t>While there is a wide range in the cost of implementing colour requirements across the sector, the incremental cost of applying the colour red to a black and white warning label is in general likely to be small, at around 10% of total label change costs overall. The requirements allow for an existing red in a beverage label to be used for the warning label.</w:t>
      </w:r>
      <w:r w:rsidR="00F66A43" w:rsidRPr="0072172B">
        <w:t xml:space="preserve"> </w:t>
      </w:r>
      <w:r w:rsidR="00F66A43">
        <w:br w:type="page"/>
      </w:r>
    </w:p>
    <w:p w14:paraId="7A4C7FDE" w14:textId="77777777" w:rsidR="0072172B" w:rsidRPr="0072172B" w:rsidRDefault="0072172B" w:rsidP="005744E8">
      <w:pPr>
        <w:pStyle w:val="FSBullet1"/>
      </w:pPr>
      <w:r w:rsidRPr="0072172B">
        <w:lastRenderedPageBreak/>
        <w:t>The best available scientific evidence:</w:t>
      </w:r>
    </w:p>
    <w:p w14:paraId="2BEBA1E6" w14:textId="77777777" w:rsidR="005744E8" w:rsidRPr="005744E8" w:rsidRDefault="005744E8" w:rsidP="005744E8">
      <w:pPr>
        <w:rPr>
          <w:lang w:bidi="ar-SA"/>
        </w:rPr>
      </w:pPr>
    </w:p>
    <w:p w14:paraId="63D26F7E" w14:textId="0850F178" w:rsidR="0072172B" w:rsidRPr="0072172B" w:rsidRDefault="0072172B" w:rsidP="005744E8">
      <w:pPr>
        <w:pStyle w:val="FSBullet2"/>
      </w:pPr>
      <w:r w:rsidRPr="0072172B">
        <w:t>supports prescribing colours to achieve a consistent high contrast label which is important for legibility and noticeability and therefore label efficacy</w:t>
      </w:r>
    </w:p>
    <w:p w14:paraId="1B0C1AC1" w14:textId="31311039" w:rsidR="005B39B5" w:rsidRPr="00D0149C" w:rsidRDefault="0072172B" w:rsidP="005744E8">
      <w:pPr>
        <w:pStyle w:val="FSBullet2"/>
      </w:pPr>
      <w:r w:rsidRPr="0072172B">
        <w:t xml:space="preserve">shows mandating red colour is the only way to maintain consistency in </w:t>
      </w:r>
      <w:r w:rsidR="000E0697">
        <w:t>consumer</w:t>
      </w:r>
      <w:r w:rsidRPr="0072172B">
        <w:t xml:space="preserve"> understanding</w:t>
      </w:r>
      <w:r w:rsidR="000E0697">
        <w:t xml:space="preserve"> of the label</w:t>
      </w:r>
      <w:r w:rsidR="00611A44">
        <w:t xml:space="preserve"> </w:t>
      </w:r>
      <w:r w:rsidR="00611A44" w:rsidRPr="00D0149C">
        <w:t>as red is consistently rated as the colour with the greatest hazard connotation</w:t>
      </w:r>
    </w:p>
    <w:p w14:paraId="3A6B19C2" w14:textId="38B4E24F" w:rsidR="00C8340C" w:rsidRPr="00C8340C" w:rsidRDefault="00C8340C" w:rsidP="005744E8">
      <w:pPr>
        <w:pStyle w:val="FSBullet2"/>
      </w:pPr>
      <w:r w:rsidRPr="00D0149C">
        <w:t xml:space="preserve">shows a significantly larger warning label than currently proposed would be required to maintain </w:t>
      </w:r>
      <w:r w:rsidR="00D0149C">
        <w:t>noticeability</w:t>
      </w:r>
      <w:r w:rsidR="00D0149C" w:rsidRPr="00D0149C">
        <w:t xml:space="preserve"> </w:t>
      </w:r>
      <w:r w:rsidRPr="00D0149C">
        <w:t>if red was removed from the design.</w:t>
      </w:r>
    </w:p>
    <w:p w14:paraId="39C7F16E" w14:textId="77777777" w:rsidR="00944593" w:rsidRPr="0072172B" w:rsidRDefault="00944593" w:rsidP="00EE5136">
      <w:pPr>
        <w:rPr>
          <w:lang w:bidi="ar-SA"/>
        </w:rPr>
      </w:pPr>
    </w:p>
    <w:p w14:paraId="4685ED84" w14:textId="46E2FE2B" w:rsidR="0072172B" w:rsidRPr="0072172B" w:rsidRDefault="0072172B" w:rsidP="005744E8">
      <w:pPr>
        <w:pStyle w:val="FSBullet1"/>
      </w:pPr>
      <w:r w:rsidRPr="0072172B">
        <w:t>Changing colour requirements, includin</w:t>
      </w:r>
      <w:r w:rsidR="00FE6A55">
        <w:t>g removing the colour red, will</w:t>
      </w:r>
      <w:r w:rsidRPr="0072172B">
        <w:t xml:space="preserve"> undermine</w:t>
      </w:r>
      <w:r w:rsidR="00766CE1">
        <w:t xml:space="preserve"> the</w:t>
      </w:r>
      <w:r w:rsidRPr="0072172B">
        <w:t xml:space="preserve"> label</w:t>
      </w:r>
      <w:r w:rsidR="00766CE1">
        <w:t>’s</w:t>
      </w:r>
      <w:r w:rsidRPr="0072172B">
        <w:t xml:space="preserve"> effectiveness in reducing the prevalence and severity of FASD</w:t>
      </w:r>
      <w:r w:rsidR="00FE6A55">
        <w:t xml:space="preserve"> and will not significantly reduce costs to industry</w:t>
      </w:r>
      <w:r w:rsidRPr="0072172B">
        <w:t>.</w:t>
      </w:r>
    </w:p>
    <w:p w14:paraId="1AF5B1A7" w14:textId="77777777" w:rsidR="000E1BB0" w:rsidRDefault="000E1BB0" w:rsidP="00A60310">
      <w:pPr>
        <w:rPr>
          <w:lang w:bidi="ar-SA"/>
        </w:rPr>
      </w:pPr>
    </w:p>
    <w:p w14:paraId="5EAD1F32" w14:textId="77777777" w:rsidR="000E1BB0" w:rsidRDefault="0072172B" w:rsidP="000E1BB0">
      <w:pPr>
        <w:rPr>
          <w:lang w:bidi="ar-SA"/>
        </w:rPr>
      </w:pPr>
      <w:r w:rsidRPr="00360324">
        <w:rPr>
          <w:lang w:bidi="ar-SA"/>
        </w:rPr>
        <w:t>FSANZ reaffirms its approval of the prescribed colour requirements for the pregnancy warning label.</w:t>
      </w:r>
    </w:p>
    <w:p w14:paraId="32929E9A" w14:textId="77777777" w:rsidR="00A60310" w:rsidRPr="003D1ECD" w:rsidRDefault="00A60310" w:rsidP="003D1ECD">
      <w:pPr>
        <w:pStyle w:val="Heading2"/>
      </w:pPr>
      <w:bookmarkStart w:id="149" w:name="_Toc41550780"/>
      <w:bookmarkStart w:id="150" w:name="_Toc43466837"/>
      <w:bookmarkStart w:id="151" w:name="_Toc43727812"/>
      <w:bookmarkStart w:id="152" w:name="_Toc43738888"/>
      <w:bookmarkStart w:id="153" w:name="_Toc43906580"/>
      <w:r>
        <w:t>4.4</w:t>
      </w:r>
      <w:r>
        <w:tab/>
        <w:t>Signal words</w:t>
      </w:r>
      <w:bookmarkEnd w:id="149"/>
      <w:bookmarkEnd w:id="150"/>
      <w:bookmarkEnd w:id="151"/>
      <w:bookmarkEnd w:id="152"/>
      <w:bookmarkEnd w:id="153"/>
    </w:p>
    <w:p w14:paraId="3DDB40D4" w14:textId="77777777" w:rsidR="00A60310" w:rsidRDefault="003D1ECD" w:rsidP="003D1ECD">
      <w:pPr>
        <w:pStyle w:val="Heading3"/>
      </w:pPr>
      <w:bookmarkStart w:id="154" w:name="_Toc41550781"/>
      <w:bookmarkStart w:id="155" w:name="_Toc43466838"/>
      <w:bookmarkStart w:id="156" w:name="_Toc43727813"/>
      <w:bookmarkStart w:id="157" w:name="_Toc43738889"/>
      <w:bookmarkStart w:id="158" w:name="_Toc43906581"/>
      <w:r>
        <w:t>4.4.1</w:t>
      </w:r>
      <w:r>
        <w:tab/>
      </w:r>
      <w:r w:rsidR="00A60310">
        <w:t>Decision at Approval</w:t>
      </w:r>
      <w:bookmarkEnd w:id="154"/>
      <w:bookmarkEnd w:id="155"/>
      <w:bookmarkEnd w:id="156"/>
      <w:bookmarkEnd w:id="157"/>
      <w:bookmarkEnd w:id="158"/>
    </w:p>
    <w:p w14:paraId="1F52D86A" w14:textId="77777777" w:rsidR="00A60310" w:rsidRDefault="00A60310" w:rsidP="00A60310">
      <w:pPr>
        <w:rPr>
          <w:lang w:bidi="ar-SA"/>
        </w:rPr>
      </w:pPr>
      <w:r>
        <w:rPr>
          <w:lang w:bidi="ar-SA"/>
        </w:rPr>
        <w:t>FSANZ’s decision as discussed in the Approval Report wa</w:t>
      </w:r>
      <w:r w:rsidRPr="001F2AF0">
        <w:rPr>
          <w:lang w:bidi="ar-SA"/>
        </w:rPr>
        <w:t>s to prescribe the signal words HEALTH WARNING as part of the pregnancy warning label.</w:t>
      </w:r>
      <w:r>
        <w:rPr>
          <w:lang w:bidi="ar-SA"/>
        </w:rPr>
        <w:t xml:space="preserve"> The reasons for this decision were as follows: </w:t>
      </w:r>
    </w:p>
    <w:p w14:paraId="4845145A" w14:textId="77777777" w:rsidR="00A60310" w:rsidRDefault="00A60310" w:rsidP="00A60310">
      <w:pPr>
        <w:rPr>
          <w:lang w:bidi="ar-SA"/>
        </w:rPr>
      </w:pPr>
    </w:p>
    <w:p w14:paraId="1D2AA33A" w14:textId="77777777" w:rsidR="00A60310" w:rsidRDefault="00A60310" w:rsidP="00F0226C">
      <w:pPr>
        <w:pStyle w:val="FSBullet1"/>
        <w:numPr>
          <w:ilvl w:val="0"/>
          <w:numId w:val="6"/>
        </w:numPr>
        <w:ind w:left="567" w:hanging="567"/>
      </w:pPr>
      <w:r>
        <w:t>The best available evidence</w:t>
      </w:r>
      <w:r w:rsidRPr="001F2AF0">
        <w:t xml:space="preserve"> </w:t>
      </w:r>
      <w:r>
        <w:t xml:space="preserve">showed the use of signal words can help to enhance credibility and increase likelihood to comply with the warning. In experiments, </w:t>
      </w:r>
      <w:r w:rsidRPr="00796BD6">
        <w:t xml:space="preserve">WARNING was found to increase the credibility of the message over </w:t>
      </w:r>
      <w:r>
        <w:t xml:space="preserve">a warning with no signal word. </w:t>
      </w:r>
      <w:r w:rsidRPr="00796BD6">
        <w:t>HEALTH WARNING had benefit over GOVERNMENT WARNING</w:t>
      </w:r>
      <w:r>
        <w:t xml:space="preserve"> or WARNING</w:t>
      </w:r>
      <w:r w:rsidRPr="00796BD6">
        <w:t xml:space="preserve"> because </w:t>
      </w:r>
      <w:r>
        <w:t>it</w:t>
      </w:r>
      <w:r w:rsidRPr="00796BD6">
        <w:t xml:space="preserve"> increased the credibility of the message.</w:t>
      </w:r>
    </w:p>
    <w:p w14:paraId="07C4BC71" w14:textId="77777777" w:rsidR="00A60310" w:rsidRPr="001F2AF0" w:rsidRDefault="00A60310" w:rsidP="00A60310">
      <w:pPr>
        <w:rPr>
          <w:lang w:bidi="ar-SA"/>
        </w:rPr>
      </w:pPr>
    </w:p>
    <w:p w14:paraId="217E02C2" w14:textId="77777777" w:rsidR="00A60310" w:rsidRDefault="00A60310" w:rsidP="00F0226C">
      <w:pPr>
        <w:pStyle w:val="FSBullet1"/>
        <w:numPr>
          <w:ilvl w:val="0"/>
          <w:numId w:val="6"/>
        </w:numPr>
        <w:ind w:left="567" w:hanging="567"/>
      </w:pPr>
      <w:r w:rsidRPr="002F589F">
        <w:t>Public health and government submitters who commented on the proposed signal words supported the use of HEALTH WARNING</w:t>
      </w:r>
      <w:r>
        <w:t>.</w:t>
      </w:r>
    </w:p>
    <w:p w14:paraId="7A3C9FCB" w14:textId="77777777" w:rsidR="00A60310" w:rsidRPr="001F2AF0" w:rsidRDefault="00A60310" w:rsidP="00A60310">
      <w:pPr>
        <w:rPr>
          <w:lang w:bidi="ar-SA"/>
        </w:rPr>
      </w:pPr>
    </w:p>
    <w:p w14:paraId="02CB2E5A" w14:textId="77777777" w:rsidR="00A60310" w:rsidRDefault="00A60310" w:rsidP="00F0226C">
      <w:pPr>
        <w:pStyle w:val="FSBullet1"/>
        <w:numPr>
          <w:ilvl w:val="0"/>
          <w:numId w:val="6"/>
        </w:numPr>
        <w:ind w:left="567" w:hanging="567"/>
      </w:pPr>
      <w:r>
        <w:t xml:space="preserve">Although alternative signal words such as </w:t>
      </w:r>
      <w:r w:rsidRPr="00F2022B">
        <w:rPr>
          <w:caps/>
        </w:rPr>
        <w:t>Pregnancy Warning</w:t>
      </w:r>
      <w:r>
        <w:t xml:space="preserve"> or PREGNANCY ADVICE </w:t>
      </w:r>
      <w:r w:rsidRPr="00F426A2">
        <w:t>were strongly supported by industry submitters</w:t>
      </w:r>
      <w:r>
        <w:t>, no evidence was provided to support their use. FSANZ’s literature review also did not identify any</w:t>
      </w:r>
      <w:r w:rsidRPr="00F426A2">
        <w:t xml:space="preserve"> published studies compar</w:t>
      </w:r>
      <w:r>
        <w:t>ing</w:t>
      </w:r>
      <w:r w:rsidRPr="00F426A2">
        <w:t xml:space="preserve"> the effect of </w:t>
      </w:r>
      <w:r w:rsidRPr="00B06B3D">
        <w:rPr>
          <w:caps/>
        </w:rPr>
        <w:t>Pregnancy Warning</w:t>
      </w:r>
      <w:r>
        <w:t>/ADVICE</w:t>
      </w:r>
      <w:r w:rsidRPr="00F426A2">
        <w:t xml:space="preserve"> with other signal words on credibility or ability to attract attention.</w:t>
      </w:r>
    </w:p>
    <w:p w14:paraId="47BDF30F" w14:textId="77777777" w:rsidR="00A60310" w:rsidRPr="001F2AF0" w:rsidRDefault="00A60310" w:rsidP="00A60310">
      <w:pPr>
        <w:rPr>
          <w:lang w:bidi="ar-SA"/>
        </w:rPr>
      </w:pPr>
    </w:p>
    <w:p w14:paraId="5D22616A" w14:textId="77777777" w:rsidR="00A60310" w:rsidRDefault="00A60310" w:rsidP="00F0226C">
      <w:pPr>
        <w:pStyle w:val="FSBullet1"/>
        <w:numPr>
          <w:ilvl w:val="0"/>
          <w:numId w:val="6"/>
        </w:numPr>
        <w:ind w:left="567" w:hanging="567"/>
      </w:pPr>
      <w:r>
        <w:t>The w</w:t>
      </w:r>
      <w:r w:rsidRPr="002F589F">
        <w:t>arning label is concerned with the health of the baby not the pregnancy per se</w:t>
      </w:r>
      <w:r>
        <w:t>, therefore HEALTH WARNING</w:t>
      </w:r>
      <w:r w:rsidRPr="002F589F">
        <w:t xml:space="preserve"> is more</w:t>
      </w:r>
      <w:r>
        <w:t xml:space="preserve"> relevant and appropriate than </w:t>
      </w:r>
      <w:r w:rsidRPr="002F589F">
        <w:t xml:space="preserve">PREGNANCY WARNING/ADVICE. </w:t>
      </w:r>
    </w:p>
    <w:p w14:paraId="0AFFFD9F" w14:textId="77777777" w:rsidR="00A60310" w:rsidRPr="001F2AF0" w:rsidRDefault="00A60310" w:rsidP="00A60310">
      <w:pPr>
        <w:rPr>
          <w:lang w:bidi="ar-SA"/>
        </w:rPr>
      </w:pPr>
    </w:p>
    <w:p w14:paraId="19B175A3" w14:textId="77777777" w:rsidR="00A60310" w:rsidRDefault="00A60310" w:rsidP="00F0226C">
      <w:pPr>
        <w:pStyle w:val="FSBullet1"/>
        <w:numPr>
          <w:ilvl w:val="0"/>
          <w:numId w:val="6"/>
        </w:numPr>
        <w:ind w:left="567" w:hanging="567"/>
      </w:pPr>
      <w:r w:rsidRPr="002F589F">
        <w:lastRenderedPageBreak/>
        <w:t>HEALTH WARNING has a broader meaning than PREGNANCY WARNING/ADVICE</w:t>
      </w:r>
      <w:r>
        <w:t xml:space="preserve"> and s</w:t>
      </w:r>
      <w:r w:rsidRPr="002F589F">
        <w:t>upport</w:t>
      </w:r>
      <w:r>
        <w:t xml:space="preserve">s the </w:t>
      </w:r>
      <w:r w:rsidRPr="002F589F">
        <w:t>secondary objective in the</w:t>
      </w:r>
      <w:r>
        <w:t xml:space="preserve"> </w:t>
      </w:r>
      <w:r w:rsidRPr="002F589F">
        <w:t>DRIS</w:t>
      </w:r>
      <w:r>
        <w:rPr>
          <w:rStyle w:val="FootnoteReference"/>
        </w:rPr>
        <w:footnoteReference w:id="17"/>
      </w:r>
      <w:r>
        <w:t xml:space="preserve"> </w:t>
      </w:r>
      <w:r w:rsidRPr="002F589F">
        <w:t>of providing information to the broader community.</w:t>
      </w:r>
    </w:p>
    <w:p w14:paraId="47FA9C85" w14:textId="77777777" w:rsidR="00A60310" w:rsidRDefault="00CC32F0" w:rsidP="00D84BB4">
      <w:pPr>
        <w:pStyle w:val="Heading3"/>
      </w:pPr>
      <w:bookmarkStart w:id="159" w:name="_Toc41550783"/>
      <w:bookmarkStart w:id="160" w:name="_Toc43466839"/>
      <w:bookmarkStart w:id="161" w:name="_Toc43727814"/>
      <w:bookmarkStart w:id="162" w:name="_Toc43738890"/>
      <w:bookmarkStart w:id="163" w:name="_Toc43906582"/>
      <w:r>
        <w:t>4.4.</w:t>
      </w:r>
      <w:r w:rsidR="00344971">
        <w:t>2</w:t>
      </w:r>
      <w:r w:rsidR="00A60310">
        <w:tab/>
      </w:r>
      <w:r w:rsidR="00C57A9F">
        <w:t>Review re</w:t>
      </w:r>
      <w:r w:rsidR="00FF7B26">
        <w:t>spon</w:t>
      </w:r>
      <w:r w:rsidR="00C57A9F">
        <w:t>se</w:t>
      </w:r>
      <w:bookmarkEnd w:id="159"/>
      <w:bookmarkEnd w:id="160"/>
      <w:bookmarkEnd w:id="161"/>
      <w:bookmarkEnd w:id="162"/>
      <w:bookmarkEnd w:id="163"/>
      <w:r w:rsidR="00A60310">
        <w:t xml:space="preserve"> </w:t>
      </w:r>
    </w:p>
    <w:p w14:paraId="74537DE5" w14:textId="77777777" w:rsidR="00E82CED" w:rsidRPr="00AE4C71" w:rsidRDefault="007E223C" w:rsidP="005D4DC2">
      <w:pPr>
        <w:pStyle w:val="FSSubheading"/>
        <w:ind w:left="0" w:firstLine="0"/>
      </w:pPr>
      <w:r w:rsidRPr="00AE4C71">
        <w:rPr>
          <w:b w:val="0"/>
          <w:i w:val="0"/>
        </w:rPr>
        <w:t xml:space="preserve">In response to the review request, </w:t>
      </w:r>
      <w:r w:rsidR="00A60310" w:rsidRPr="00AE4C71">
        <w:rPr>
          <w:b w:val="0"/>
          <w:i w:val="0"/>
        </w:rPr>
        <w:t xml:space="preserve">FSANZ has reviewed the costs to industry of </w:t>
      </w:r>
      <w:r w:rsidRPr="00AE4C71">
        <w:rPr>
          <w:b w:val="0"/>
          <w:i w:val="0"/>
        </w:rPr>
        <w:t xml:space="preserve">the </w:t>
      </w:r>
      <w:r w:rsidR="00A60310" w:rsidRPr="00AE4C71">
        <w:rPr>
          <w:b w:val="0"/>
          <w:i w:val="0"/>
        </w:rPr>
        <w:t>signal wording</w:t>
      </w:r>
      <w:r w:rsidR="00344971" w:rsidRPr="00AE4C71">
        <w:rPr>
          <w:b w:val="0"/>
          <w:i w:val="0"/>
        </w:rPr>
        <w:t xml:space="preserve">. </w:t>
      </w:r>
      <w:r w:rsidR="005D4DC2" w:rsidRPr="00AE4C71">
        <w:rPr>
          <w:b w:val="0"/>
          <w:i w:val="0"/>
        </w:rPr>
        <w:t>Based on information from label printing companies and the alcoholic beverage industry, changing signal words would not affect industry costs, given there would be little difference in the cost of printing HEALTH WARNING or alternative words such as WARNING or PREGNANCY WARNING.</w:t>
      </w:r>
      <w:r w:rsidR="008F2D91" w:rsidRPr="00AE4C71">
        <w:rPr>
          <w:b w:val="0"/>
          <w:i w:val="0"/>
        </w:rPr>
        <w:t xml:space="preserve"> </w:t>
      </w:r>
      <w:r w:rsidR="00260F0F" w:rsidRPr="00AE4C71">
        <w:rPr>
          <w:b w:val="0"/>
          <w:i w:val="0"/>
        </w:rPr>
        <w:t xml:space="preserve">One industry association </w:t>
      </w:r>
      <w:r w:rsidR="00344971" w:rsidRPr="00AE4C71">
        <w:rPr>
          <w:b w:val="0"/>
          <w:i w:val="0"/>
        </w:rPr>
        <w:t>provided</w:t>
      </w:r>
      <w:r w:rsidR="00260F0F" w:rsidRPr="00AE4C71">
        <w:rPr>
          <w:b w:val="0"/>
          <w:i w:val="0"/>
        </w:rPr>
        <w:t xml:space="preserve"> </w:t>
      </w:r>
      <w:r w:rsidR="00344971" w:rsidRPr="00AE4C71">
        <w:rPr>
          <w:b w:val="0"/>
          <w:i w:val="0"/>
        </w:rPr>
        <w:t>clarification to FSANZ</w:t>
      </w:r>
      <w:r w:rsidR="00260F0F" w:rsidRPr="00AE4C71">
        <w:rPr>
          <w:b w:val="0"/>
          <w:i w:val="0"/>
        </w:rPr>
        <w:t xml:space="preserve"> that in their public statement </w:t>
      </w:r>
      <w:r w:rsidR="004D6AAD" w:rsidRPr="00AE4C71">
        <w:rPr>
          <w:b w:val="0"/>
          <w:i w:val="0"/>
        </w:rPr>
        <w:t>about the decision by the Forum to request a review,</w:t>
      </w:r>
      <w:r w:rsidR="00260F0F" w:rsidRPr="00AE4C71">
        <w:rPr>
          <w:b w:val="0"/>
          <w:i w:val="0"/>
        </w:rPr>
        <w:t xml:space="preserve"> they did not mean to imply that removing HEALTH WARNING would reduce the cost of the label</w:t>
      </w:r>
      <w:r w:rsidR="00B77C82" w:rsidRPr="00AE4C71">
        <w:rPr>
          <w:b w:val="0"/>
          <w:i w:val="0"/>
        </w:rPr>
        <w:t>.</w:t>
      </w:r>
      <w:r w:rsidR="00260F0F" w:rsidRPr="00AE4C71">
        <w:t xml:space="preserve"> </w:t>
      </w:r>
    </w:p>
    <w:p w14:paraId="4211A364" w14:textId="77777777" w:rsidR="00260F0F" w:rsidRPr="00AE4C71" w:rsidRDefault="00260F0F" w:rsidP="005D4DC2">
      <w:pPr>
        <w:pStyle w:val="FSSubheading"/>
        <w:ind w:left="0" w:firstLine="0"/>
      </w:pPr>
    </w:p>
    <w:p w14:paraId="39B60E11" w14:textId="7FAF144A" w:rsidR="005937C0" w:rsidRPr="00AE4C71" w:rsidRDefault="008F2D91" w:rsidP="005D4DC2">
      <w:pPr>
        <w:pStyle w:val="FSSubheading"/>
        <w:ind w:left="0" w:firstLine="0"/>
        <w:rPr>
          <w:b w:val="0"/>
          <w:i w:val="0"/>
        </w:rPr>
      </w:pPr>
      <w:r w:rsidRPr="00AE4C71">
        <w:rPr>
          <w:b w:val="0"/>
          <w:i w:val="0"/>
        </w:rPr>
        <w:t xml:space="preserve">FSANZ considers the </w:t>
      </w:r>
      <w:r w:rsidR="003E7B13" w:rsidRPr="00AE4C71">
        <w:rPr>
          <w:b w:val="0"/>
          <w:i w:val="0"/>
        </w:rPr>
        <w:t>requirement for the signal words HEALTH WARNING do</w:t>
      </w:r>
      <w:r w:rsidR="00C1267B" w:rsidRPr="00AE4C71">
        <w:rPr>
          <w:b w:val="0"/>
          <w:i w:val="0"/>
        </w:rPr>
        <w:t>es</w:t>
      </w:r>
      <w:r w:rsidR="003E7B13" w:rsidRPr="00AE4C71">
        <w:rPr>
          <w:b w:val="0"/>
          <w:i w:val="0"/>
        </w:rPr>
        <w:t xml:space="preserve"> not impose an unreasonable</w:t>
      </w:r>
      <w:r w:rsidRPr="00AE4C71">
        <w:rPr>
          <w:b w:val="0"/>
          <w:i w:val="0"/>
        </w:rPr>
        <w:t xml:space="preserve"> cost burden to industry</w:t>
      </w:r>
      <w:r w:rsidR="00344971" w:rsidRPr="00AE4C71">
        <w:rPr>
          <w:b w:val="0"/>
          <w:i w:val="0"/>
        </w:rPr>
        <w:t>.</w:t>
      </w:r>
      <w:r w:rsidR="003E7B13" w:rsidRPr="00AE4C71">
        <w:rPr>
          <w:b w:val="0"/>
          <w:i w:val="0"/>
        </w:rPr>
        <w:t xml:space="preserve"> However</w:t>
      </w:r>
      <w:r w:rsidR="00D75C3A" w:rsidRPr="00AE4C71">
        <w:rPr>
          <w:b w:val="0"/>
          <w:i w:val="0"/>
        </w:rPr>
        <w:t xml:space="preserve">, </w:t>
      </w:r>
      <w:r w:rsidR="003E7B13" w:rsidRPr="00AE4C71">
        <w:rPr>
          <w:b w:val="0"/>
          <w:i w:val="0"/>
        </w:rPr>
        <w:t xml:space="preserve">given the Forum specifically requested FSANZ review the signal words, we have </w:t>
      </w:r>
      <w:r w:rsidR="0041095F" w:rsidRPr="00AE4C71">
        <w:rPr>
          <w:b w:val="0"/>
          <w:i w:val="0"/>
        </w:rPr>
        <w:t>taken</w:t>
      </w:r>
      <w:r w:rsidR="00260F0F" w:rsidRPr="00AE4C71">
        <w:rPr>
          <w:b w:val="0"/>
          <w:i w:val="0"/>
        </w:rPr>
        <w:t xml:space="preserve"> into account</w:t>
      </w:r>
      <w:r w:rsidR="001247B7" w:rsidRPr="00AE4C71">
        <w:rPr>
          <w:b w:val="0"/>
          <w:i w:val="0"/>
        </w:rPr>
        <w:t xml:space="preserve"> other </w:t>
      </w:r>
      <w:r w:rsidR="00346458" w:rsidRPr="00AE4C71">
        <w:rPr>
          <w:b w:val="0"/>
          <w:i w:val="0"/>
        </w:rPr>
        <w:t xml:space="preserve">relevant </w:t>
      </w:r>
      <w:r w:rsidR="0041095F" w:rsidRPr="00AE4C71">
        <w:rPr>
          <w:b w:val="0"/>
          <w:i w:val="0"/>
        </w:rPr>
        <w:t>matters in this review</w:t>
      </w:r>
      <w:r w:rsidR="00344971" w:rsidRPr="00AE4C71">
        <w:rPr>
          <w:b w:val="0"/>
          <w:i w:val="0"/>
        </w:rPr>
        <w:t xml:space="preserve">, including the </w:t>
      </w:r>
      <w:r w:rsidR="00F161F8" w:rsidRPr="00AE4C71">
        <w:rPr>
          <w:b w:val="0"/>
          <w:i w:val="0"/>
        </w:rPr>
        <w:t xml:space="preserve">available </w:t>
      </w:r>
      <w:r w:rsidR="00344971" w:rsidRPr="00AE4C71">
        <w:rPr>
          <w:b w:val="0"/>
          <w:i w:val="0"/>
        </w:rPr>
        <w:t>evidence base</w:t>
      </w:r>
      <w:r w:rsidR="00C1267B" w:rsidRPr="00AE4C71">
        <w:rPr>
          <w:b w:val="0"/>
          <w:i w:val="0"/>
        </w:rPr>
        <w:t>.</w:t>
      </w:r>
    </w:p>
    <w:p w14:paraId="18467ABE" w14:textId="77777777" w:rsidR="00705424" w:rsidRPr="00AE4C71" w:rsidRDefault="00705424" w:rsidP="005937C0">
      <w:pPr>
        <w:widowControl/>
      </w:pPr>
    </w:p>
    <w:p w14:paraId="62DF9952" w14:textId="38D805A1" w:rsidR="00A60310" w:rsidRPr="00AE4C71" w:rsidRDefault="00A60310" w:rsidP="005937C0">
      <w:pPr>
        <w:widowControl/>
      </w:pPr>
      <w:r w:rsidRPr="00AE4C71">
        <w:t>The best available evidence shows the use of signal words can help to enhance credibility and increase likelihood to comply with the warning (SD1 of the Approval Report). Signal words can also operate as a heuristic cue and enhance the attention and comprehension of a warning label. The presence of a signal word has also been found to raise hazard perceptions compared to when no signal words are present. We reaffirm the reason</w:t>
      </w:r>
      <w:r w:rsidR="00F161F8" w:rsidRPr="00AE4C71">
        <w:t>s</w:t>
      </w:r>
      <w:r w:rsidRPr="00AE4C71">
        <w:t xml:space="preserve"> for including </w:t>
      </w:r>
      <w:r w:rsidR="00346458" w:rsidRPr="00AE4C71">
        <w:t>signal wording</w:t>
      </w:r>
      <w:r w:rsidR="0041095F" w:rsidRPr="00AE4C71">
        <w:t xml:space="preserve"> </w:t>
      </w:r>
      <w:r w:rsidRPr="00AE4C71">
        <w:t>in the pregnancy warning label.</w:t>
      </w:r>
    </w:p>
    <w:p w14:paraId="3709D7E0" w14:textId="77777777" w:rsidR="005543A5" w:rsidRPr="00AE4C71" w:rsidRDefault="005543A5">
      <w:pPr>
        <w:widowControl/>
      </w:pPr>
    </w:p>
    <w:p w14:paraId="0FAB743C" w14:textId="77777777" w:rsidR="005D4DC2" w:rsidRPr="00AE4C71" w:rsidRDefault="005D4DC2" w:rsidP="005D4DC2">
      <w:pPr>
        <w:rPr>
          <w:szCs w:val="22"/>
        </w:rPr>
      </w:pPr>
      <w:r w:rsidRPr="00AE4C71">
        <w:rPr>
          <w:szCs w:val="22"/>
        </w:rPr>
        <w:t>FSANZ</w:t>
      </w:r>
      <w:r w:rsidR="00346458" w:rsidRPr="00AE4C71">
        <w:rPr>
          <w:szCs w:val="22"/>
        </w:rPr>
        <w:t xml:space="preserve"> </w:t>
      </w:r>
      <w:r w:rsidR="00D75C3A" w:rsidRPr="00AE4C71">
        <w:rPr>
          <w:szCs w:val="22"/>
        </w:rPr>
        <w:t xml:space="preserve">has </w:t>
      </w:r>
      <w:r w:rsidR="00C1267B" w:rsidRPr="00AE4C71">
        <w:rPr>
          <w:szCs w:val="22"/>
        </w:rPr>
        <w:t xml:space="preserve">however, </w:t>
      </w:r>
      <w:r w:rsidR="00D75C3A" w:rsidRPr="00AE4C71">
        <w:rPr>
          <w:szCs w:val="22"/>
        </w:rPr>
        <w:t>decided to amend th</w:t>
      </w:r>
      <w:r w:rsidR="00362659" w:rsidRPr="00AE4C71">
        <w:rPr>
          <w:szCs w:val="22"/>
        </w:rPr>
        <w:t>e required signal words to PREGNA</w:t>
      </w:r>
      <w:r w:rsidR="00D75C3A" w:rsidRPr="00AE4C71">
        <w:rPr>
          <w:szCs w:val="22"/>
        </w:rPr>
        <w:t>NCY WARNING</w:t>
      </w:r>
      <w:r w:rsidR="004700E8" w:rsidRPr="00AE4C71">
        <w:rPr>
          <w:szCs w:val="22"/>
        </w:rPr>
        <w:t xml:space="preserve"> for the following reasons:</w:t>
      </w:r>
      <w:r w:rsidRPr="00AE4C71">
        <w:rPr>
          <w:szCs w:val="22"/>
        </w:rPr>
        <w:t xml:space="preserve"> </w:t>
      </w:r>
    </w:p>
    <w:p w14:paraId="3F96DCB1" w14:textId="77777777" w:rsidR="005D4DC2" w:rsidRPr="00AE4C71" w:rsidRDefault="005D4DC2" w:rsidP="005D4DC2">
      <w:pPr>
        <w:rPr>
          <w:szCs w:val="22"/>
        </w:rPr>
      </w:pPr>
    </w:p>
    <w:p w14:paraId="199D434D" w14:textId="5F75A920" w:rsidR="005D4DC2" w:rsidRDefault="00F02613" w:rsidP="005744E8">
      <w:pPr>
        <w:pStyle w:val="FSBullet1"/>
        <w:rPr>
          <w:szCs w:val="22"/>
        </w:rPr>
      </w:pPr>
      <w:r w:rsidRPr="00AE4C71">
        <w:rPr>
          <w:szCs w:val="22"/>
        </w:rPr>
        <w:t>T</w:t>
      </w:r>
      <w:r w:rsidR="005D4DC2" w:rsidRPr="00AE4C71">
        <w:rPr>
          <w:szCs w:val="22"/>
        </w:rPr>
        <w:t>he best available evidence shows the use of signal words can help enhance credibility and increase likelihood to comply with the warning</w:t>
      </w:r>
      <w:r w:rsidRPr="00AE4C71">
        <w:rPr>
          <w:szCs w:val="22"/>
        </w:rPr>
        <w:t>.</w:t>
      </w:r>
    </w:p>
    <w:p w14:paraId="3FE61B2C" w14:textId="77777777" w:rsidR="00713D9F" w:rsidRPr="00AE4C71" w:rsidRDefault="00713D9F" w:rsidP="00713D9F">
      <w:pPr>
        <w:pStyle w:val="ListParagraph"/>
        <w:ind w:left="567"/>
        <w:rPr>
          <w:szCs w:val="22"/>
        </w:rPr>
      </w:pPr>
    </w:p>
    <w:p w14:paraId="412BA203" w14:textId="418ED818" w:rsidR="004700E8" w:rsidRDefault="00CD6351" w:rsidP="005744E8">
      <w:pPr>
        <w:pStyle w:val="FSBullet1"/>
        <w:rPr>
          <w:szCs w:val="22"/>
        </w:rPr>
      </w:pPr>
      <w:r w:rsidRPr="00AE4C71">
        <w:rPr>
          <w:szCs w:val="22"/>
        </w:rPr>
        <w:t>Using WARNING increases attention and credibility over no signal words</w:t>
      </w:r>
      <w:r w:rsidR="004700E8" w:rsidRPr="00AE4C71">
        <w:rPr>
          <w:szCs w:val="22"/>
        </w:rPr>
        <w:t>.</w:t>
      </w:r>
    </w:p>
    <w:p w14:paraId="2004E64A" w14:textId="2405FBA7" w:rsidR="00713D9F" w:rsidRPr="00713D9F" w:rsidRDefault="00713D9F" w:rsidP="00713D9F">
      <w:pPr>
        <w:pStyle w:val="ListParagraph"/>
        <w:rPr>
          <w:szCs w:val="22"/>
        </w:rPr>
      </w:pPr>
    </w:p>
    <w:p w14:paraId="361AE446" w14:textId="5760565C" w:rsidR="00CD6351" w:rsidRDefault="00CD6351" w:rsidP="005744E8">
      <w:pPr>
        <w:pStyle w:val="FSBullet1"/>
        <w:rPr>
          <w:szCs w:val="22"/>
        </w:rPr>
      </w:pPr>
      <w:r w:rsidRPr="00AE4C71">
        <w:rPr>
          <w:szCs w:val="22"/>
        </w:rPr>
        <w:t>The addition of prefixes to the signal words may further enhance attention and credibility than using WARNING alone.</w:t>
      </w:r>
    </w:p>
    <w:p w14:paraId="25DDF665" w14:textId="235D02C6" w:rsidR="00713D9F" w:rsidRPr="00713D9F" w:rsidRDefault="00713D9F" w:rsidP="00713D9F">
      <w:pPr>
        <w:pStyle w:val="ListParagraph"/>
        <w:rPr>
          <w:szCs w:val="22"/>
        </w:rPr>
      </w:pPr>
    </w:p>
    <w:p w14:paraId="41F31A0B" w14:textId="62F9869C" w:rsidR="00C1267B" w:rsidRDefault="00C1267B" w:rsidP="005744E8">
      <w:pPr>
        <w:pStyle w:val="FSBullet1"/>
        <w:rPr>
          <w:szCs w:val="22"/>
        </w:rPr>
      </w:pPr>
      <w:r w:rsidRPr="00AE4C71">
        <w:rPr>
          <w:szCs w:val="22"/>
        </w:rPr>
        <w:t xml:space="preserve">FSANZ is not aware of any evidence </w:t>
      </w:r>
      <w:r w:rsidR="000A2042" w:rsidRPr="00AE4C71">
        <w:t xml:space="preserve">comparing the effect of </w:t>
      </w:r>
      <w:r w:rsidR="000A2042" w:rsidRPr="00AE4C71">
        <w:rPr>
          <w:caps/>
        </w:rPr>
        <w:t>Pregnancy Warning</w:t>
      </w:r>
      <w:r w:rsidR="000A2042" w:rsidRPr="00AE4C71">
        <w:t xml:space="preserve"> with HEALTH WARNING on credibility or ability to attract attention</w:t>
      </w:r>
      <w:r w:rsidR="00F02613" w:rsidRPr="00AE4C71">
        <w:rPr>
          <w:szCs w:val="22"/>
        </w:rPr>
        <w:t>.</w:t>
      </w:r>
    </w:p>
    <w:p w14:paraId="19ADF866" w14:textId="5395F2EC" w:rsidR="00713D9F" w:rsidRPr="00713D9F" w:rsidRDefault="00713D9F" w:rsidP="00713D9F">
      <w:pPr>
        <w:pStyle w:val="ListParagraph"/>
        <w:rPr>
          <w:szCs w:val="22"/>
        </w:rPr>
      </w:pPr>
    </w:p>
    <w:p w14:paraId="263AE061" w14:textId="5470F43D" w:rsidR="00C1267B" w:rsidRDefault="00A1645C" w:rsidP="005744E8">
      <w:pPr>
        <w:pStyle w:val="FSBullet1"/>
        <w:rPr>
          <w:szCs w:val="22"/>
        </w:rPr>
      </w:pPr>
      <w:r w:rsidRPr="00AE4C71">
        <w:rPr>
          <w:szCs w:val="22"/>
        </w:rPr>
        <w:t>While</w:t>
      </w:r>
      <w:r w:rsidR="00B3462B" w:rsidRPr="00AE4C71">
        <w:rPr>
          <w:szCs w:val="22"/>
        </w:rPr>
        <w:t xml:space="preserve"> there is no published evidence on the use of </w:t>
      </w:r>
      <w:r w:rsidR="00C1267B" w:rsidRPr="00AE4C71">
        <w:rPr>
          <w:szCs w:val="22"/>
        </w:rPr>
        <w:t>PREGNANCY WARNING</w:t>
      </w:r>
      <w:r w:rsidR="00B3462B" w:rsidRPr="00AE4C71">
        <w:rPr>
          <w:szCs w:val="22"/>
        </w:rPr>
        <w:t>, those signal words</w:t>
      </w:r>
      <w:r w:rsidR="00C1267B" w:rsidRPr="00AE4C71">
        <w:rPr>
          <w:szCs w:val="22"/>
        </w:rPr>
        <w:t xml:space="preserve"> </w:t>
      </w:r>
      <w:r w:rsidR="00CD2F44" w:rsidRPr="00AE4C71">
        <w:rPr>
          <w:szCs w:val="22"/>
        </w:rPr>
        <w:t xml:space="preserve">target a </w:t>
      </w:r>
      <w:r w:rsidR="00C1267B" w:rsidRPr="00AE4C71">
        <w:rPr>
          <w:szCs w:val="22"/>
        </w:rPr>
        <w:t xml:space="preserve">specific group </w:t>
      </w:r>
      <w:r w:rsidR="00766CE1" w:rsidRPr="00AE4C71">
        <w:rPr>
          <w:szCs w:val="22"/>
        </w:rPr>
        <w:t xml:space="preserve">at </w:t>
      </w:r>
      <w:r w:rsidR="00C1267B" w:rsidRPr="00AE4C71">
        <w:rPr>
          <w:szCs w:val="22"/>
        </w:rPr>
        <w:t xml:space="preserve">whom the warning label </w:t>
      </w:r>
      <w:r w:rsidR="008F1ADE" w:rsidRPr="00AE4C71">
        <w:rPr>
          <w:szCs w:val="22"/>
        </w:rPr>
        <w:t xml:space="preserve">message </w:t>
      </w:r>
      <w:r w:rsidR="00C1267B" w:rsidRPr="00AE4C71">
        <w:rPr>
          <w:szCs w:val="22"/>
        </w:rPr>
        <w:t xml:space="preserve">is </w:t>
      </w:r>
      <w:r w:rsidR="009F17CD" w:rsidRPr="00AE4C71">
        <w:rPr>
          <w:szCs w:val="22"/>
        </w:rPr>
        <w:t>ultimately directed</w:t>
      </w:r>
      <w:r w:rsidR="00F02613" w:rsidRPr="00AE4C71">
        <w:rPr>
          <w:szCs w:val="22"/>
        </w:rPr>
        <w:t>.</w:t>
      </w:r>
    </w:p>
    <w:p w14:paraId="0C569F75" w14:textId="3E08FA85" w:rsidR="00713D9F" w:rsidRPr="00713D9F" w:rsidRDefault="00713D9F" w:rsidP="00713D9F">
      <w:pPr>
        <w:rPr>
          <w:szCs w:val="22"/>
        </w:rPr>
      </w:pPr>
    </w:p>
    <w:p w14:paraId="3BBEAE8C" w14:textId="5DB0C2A7" w:rsidR="00362659" w:rsidRPr="00AE4C71" w:rsidRDefault="00A1645C" w:rsidP="005744E8">
      <w:pPr>
        <w:pStyle w:val="FSBullet1"/>
        <w:rPr>
          <w:szCs w:val="22"/>
        </w:rPr>
      </w:pPr>
      <w:r w:rsidRPr="00AE4C71">
        <w:rPr>
          <w:szCs w:val="22"/>
        </w:rPr>
        <w:t>While</w:t>
      </w:r>
      <w:r w:rsidR="00C1267B" w:rsidRPr="00AE4C71">
        <w:rPr>
          <w:szCs w:val="22"/>
        </w:rPr>
        <w:t xml:space="preserve"> </w:t>
      </w:r>
      <w:r w:rsidR="008F1ADE" w:rsidRPr="00AE4C71">
        <w:rPr>
          <w:szCs w:val="22"/>
        </w:rPr>
        <w:t xml:space="preserve">PREGNANCY WARNING </w:t>
      </w:r>
      <w:r w:rsidR="00CD2F44" w:rsidRPr="00AE4C71">
        <w:rPr>
          <w:szCs w:val="22"/>
        </w:rPr>
        <w:t xml:space="preserve">may </w:t>
      </w:r>
      <w:r w:rsidR="008F1ADE" w:rsidRPr="00AE4C71">
        <w:rPr>
          <w:szCs w:val="22"/>
        </w:rPr>
        <w:t xml:space="preserve">not support </w:t>
      </w:r>
      <w:r w:rsidR="009F17CD" w:rsidRPr="00AE4C71">
        <w:t xml:space="preserve">the secondary objective in the DRIS </w:t>
      </w:r>
      <w:r w:rsidR="00CD2F44" w:rsidRPr="00AE4C71">
        <w:t>to the same extent</w:t>
      </w:r>
      <w:r w:rsidR="009F17CD" w:rsidRPr="00AE4C71">
        <w:t xml:space="preserve"> </w:t>
      </w:r>
      <w:r w:rsidR="008F1ADE" w:rsidRPr="00AE4C71">
        <w:t>as</w:t>
      </w:r>
      <w:r w:rsidR="009F17CD" w:rsidRPr="00AE4C71">
        <w:rPr>
          <w:szCs w:val="22"/>
        </w:rPr>
        <w:t xml:space="preserve"> </w:t>
      </w:r>
      <w:r w:rsidR="00C1267B" w:rsidRPr="00AE4C71">
        <w:t xml:space="preserve">HEALTH WARNING, the pregnancy warning label on alcoholic beverages as a whole </w:t>
      </w:r>
      <w:r w:rsidR="00040BFD" w:rsidRPr="00AE4C71">
        <w:t xml:space="preserve">will </w:t>
      </w:r>
      <w:r w:rsidR="00C1267B" w:rsidRPr="00AE4C71">
        <w:t>provide information to the broader community</w:t>
      </w:r>
      <w:r w:rsidR="00F13BB0" w:rsidRPr="00AE4C71">
        <w:t xml:space="preserve">, thereby </w:t>
      </w:r>
      <w:r w:rsidR="00040BFD" w:rsidRPr="00AE4C71">
        <w:rPr>
          <w:lang w:eastAsia="en-AU"/>
        </w:rPr>
        <w:t>raising awareness of the risks of drinking alcohol during pregnancy and prompt discussion of these risks within the community</w:t>
      </w:r>
      <w:r w:rsidR="00C102F4" w:rsidRPr="00AE4C71">
        <w:rPr>
          <w:lang w:eastAsia="en-AU"/>
        </w:rPr>
        <w:t>.</w:t>
      </w:r>
    </w:p>
    <w:p w14:paraId="7D302588" w14:textId="77777777" w:rsidR="005543A5" w:rsidRPr="002F7CF7" w:rsidRDefault="005543A5" w:rsidP="00CC6DD0">
      <w:pPr>
        <w:pStyle w:val="ListParagraph"/>
        <w:ind w:left="567"/>
        <w:rPr>
          <w:szCs w:val="22"/>
        </w:rPr>
      </w:pPr>
    </w:p>
    <w:p w14:paraId="3B1CD36F" w14:textId="77777777" w:rsidR="00E00FF7" w:rsidRDefault="002D3F41" w:rsidP="006B3D6A">
      <w:pPr>
        <w:pStyle w:val="Heading1"/>
      </w:pPr>
      <w:bookmarkStart w:id="164" w:name="_Toc312235845"/>
      <w:bookmarkStart w:id="165" w:name="_Toc41550784"/>
      <w:bookmarkStart w:id="166" w:name="_Toc43466840"/>
      <w:bookmarkStart w:id="167" w:name="_Toc43727815"/>
      <w:bookmarkStart w:id="168" w:name="_Toc43738891"/>
      <w:bookmarkStart w:id="169" w:name="_Toc43906583"/>
      <w:r>
        <w:t>5</w:t>
      </w:r>
      <w:r w:rsidR="00E00FF7" w:rsidRPr="00E00FF7">
        <w:tab/>
      </w:r>
      <w:bookmarkEnd w:id="164"/>
      <w:r w:rsidR="00207C5A">
        <w:t>Reasons for the decision</w:t>
      </w:r>
      <w:bookmarkEnd w:id="165"/>
      <w:bookmarkEnd w:id="166"/>
      <w:bookmarkEnd w:id="167"/>
      <w:bookmarkEnd w:id="168"/>
      <w:bookmarkEnd w:id="169"/>
    </w:p>
    <w:p w14:paraId="5BE81B12" w14:textId="77777777" w:rsidR="00066633" w:rsidRDefault="00D92AAE" w:rsidP="00066633">
      <w:r>
        <w:rPr>
          <w:lang w:bidi="ar-SA"/>
        </w:rPr>
        <w:t xml:space="preserve">At Approval, </w:t>
      </w:r>
      <w:r w:rsidR="00066633">
        <w:rPr>
          <w:lang w:bidi="ar-SA"/>
        </w:rPr>
        <w:t xml:space="preserve">FSANZ’s decision to approve an amendment to the Code to require </w:t>
      </w:r>
      <w:r w:rsidR="00E90486">
        <w:rPr>
          <w:lang w:bidi="ar-SA"/>
        </w:rPr>
        <w:t xml:space="preserve">a </w:t>
      </w:r>
      <w:r w:rsidR="00066633">
        <w:rPr>
          <w:lang w:bidi="ar-SA"/>
        </w:rPr>
        <w:t xml:space="preserve">pregnancy warning label on packaged alcoholic beverages was based </w:t>
      </w:r>
      <w:r w:rsidR="0073639B">
        <w:rPr>
          <w:lang w:bidi="ar-SA"/>
        </w:rPr>
        <w:t xml:space="preserve">on </w:t>
      </w:r>
      <w:r w:rsidR="00066633">
        <w:t xml:space="preserve">best available scientific evidence </w:t>
      </w:r>
      <w:r w:rsidR="00D33C8A">
        <w:t xml:space="preserve">that </w:t>
      </w:r>
      <w:r w:rsidR="00066633">
        <w:t>demonstrated:</w:t>
      </w:r>
    </w:p>
    <w:p w14:paraId="726361E5" w14:textId="77777777" w:rsidR="00066633" w:rsidRDefault="00066633" w:rsidP="00066633">
      <w:pPr>
        <w:rPr>
          <w:lang w:bidi="ar-SA"/>
        </w:rPr>
      </w:pPr>
    </w:p>
    <w:p w14:paraId="69AF7EA8" w14:textId="77777777" w:rsidR="00066633" w:rsidRDefault="00066633" w:rsidP="00066633">
      <w:pPr>
        <w:ind w:left="567" w:hanging="567"/>
      </w:pPr>
      <w:r>
        <w:t>(a)</w:t>
      </w:r>
      <w:r>
        <w:tab/>
        <w:t xml:space="preserve">prescribing the colour of the label, including the colour red will increase the attention the warning </w:t>
      </w:r>
      <w:r w:rsidR="00B30D9C">
        <w:t>receives</w:t>
      </w:r>
      <w:r>
        <w:t xml:space="preserve"> and contribute to the understanding of the warning</w:t>
      </w:r>
      <w:r w:rsidR="00B30D9C">
        <w:t>;</w:t>
      </w:r>
    </w:p>
    <w:p w14:paraId="0C9AE59A" w14:textId="77777777" w:rsidR="00B30D9C" w:rsidRDefault="00066633" w:rsidP="00B30D9C">
      <w:pPr>
        <w:ind w:left="567" w:hanging="567"/>
      </w:pPr>
      <w:r>
        <w:t>(b)</w:t>
      </w:r>
      <w:r>
        <w:tab/>
        <w:t>prescribing the signal words HEALTH WARNING</w:t>
      </w:r>
      <w:r w:rsidR="00B30D9C">
        <w:t xml:space="preserve"> rather than WARNING or GOVERNMENT WARNING</w:t>
      </w:r>
      <w:r>
        <w:t xml:space="preserve"> would</w:t>
      </w:r>
      <w:r w:rsidR="00B30D9C">
        <w:t xml:space="preserve"> enhance the credibility of the message;</w:t>
      </w:r>
    </w:p>
    <w:p w14:paraId="2D66EE02" w14:textId="77777777" w:rsidR="00B30D9C" w:rsidRDefault="00B30D9C" w:rsidP="00B30D9C">
      <w:pPr>
        <w:ind w:left="567" w:hanging="567"/>
      </w:pPr>
      <w:r>
        <w:t>(c)</w:t>
      </w:r>
      <w:r>
        <w:tab/>
        <w:t>both these label elements will contribute to the efficacy of the label.</w:t>
      </w:r>
    </w:p>
    <w:p w14:paraId="60C58AE1" w14:textId="77777777" w:rsidR="00066633" w:rsidRDefault="00066633" w:rsidP="00066633"/>
    <w:p w14:paraId="156DD6DF" w14:textId="77777777" w:rsidR="00066633" w:rsidRDefault="00B30D9C" w:rsidP="00B30D9C">
      <w:r>
        <w:t>In addition, the conclusion of the consideration of costs and benefits of the pregnancy warning label (with the prescribed colour and signal word requirements) was that</w:t>
      </w:r>
      <w:r w:rsidR="00787173">
        <w:t xml:space="preserve"> only</w:t>
      </w:r>
      <w:r>
        <w:t xml:space="preserve"> a small proportion of cases of FASD need to be pre</w:t>
      </w:r>
      <w:r w:rsidR="006D7E4E">
        <w:t>vented to offset the total cost</w:t>
      </w:r>
      <w:r>
        <w:t xml:space="preserve"> of label changes.</w:t>
      </w:r>
    </w:p>
    <w:p w14:paraId="31D8E987" w14:textId="77777777" w:rsidR="00066633" w:rsidRDefault="00066633" w:rsidP="00066633">
      <w:pPr>
        <w:rPr>
          <w:lang w:bidi="ar-SA"/>
        </w:rPr>
      </w:pPr>
    </w:p>
    <w:p w14:paraId="6983A294" w14:textId="77777777" w:rsidR="00AF74AE" w:rsidRPr="00F17AAB" w:rsidRDefault="009F6E91" w:rsidP="00AF74AE">
      <w:pPr>
        <w:rPr>
          <w:szCs w:val="20"/>
          <w:lang w:val="en-AU" w:bidi="ar-SA"/>
        </w:rPr>
      </w:pPr>
      <w:r>
        <w:t>In undertaking this review,</w:t>
      </w:r>
      <w:r w:rsidR="00AF74AE">
        <w:t xml:space="preserve"> FSANZ has considered the costs of colour requirements and signal wording along with the evidence base for these label elements given the need to balance costs with efficacy of the pregnancy warning label. </w:t>
      </w:r>
    </w:p>
    <w:p w14:paraId="7A00ECFE" w14:textId="77777777" w:rsidR="00AF74AE" w:rsidRDefault="00AF74AE" w:rsidP="00D33C8A">
      <w:pPr>
        <w:rPr>
          <w:lang w:bidi="ar-SA"/>
        </w:rPr>
      </w:pPr>
    </w:p>
    <w:p w14:paraId="1090B553" w14:textId="77777777" w:rsidR="005234A6" w:rsidRDefault="00D33C8A" w:rsidP="00544C40">
      <w:pPr>
        <w:rPr>
          <w:szCs w:val="22"/>
          <w:highlight w:val="yellow"/>
        </w:rPr>
      </w:pPr>
      <w:r>
        <w:rPr>
          <w:lang w:bidi="ar-SA"/>
        </w:rPr>
        <w:t xml:space="preserve">Following review, </w:t>
      </w:r>
      <w:r w:rsidR="009F6E91">
        <w:rPr>
          <w:lang w:bidi="ar-SA"/>
        </w:rPr>
        <w:t xml:space="preserve">our </w:t>
      </w:r>
      <w:r w:rsidR="00066633">
        <w:rPr>
          <w:lang w:bidi="ar-SA"/>
        </w:rPr>
        <w:t xml:space="preserve">assessment </w:t>
      </w:r>
      <w:r w:rsidR="009F6E91">
        <w:rPr>
          <w:lang w:bidi="ar-SA"/>
        </w:rPr>
        <w:t>of the costs</w:t>
      </w:r>
      <w:r w:rsidR="00AF74AE">
        <w:rPr>
          <w:lang w:bidi="ar-SA"/>
        </w:rPr>
        <w:t xml:space="preserve"> </w:t>
      </w:r>
      <w:r w:rsidR="00066633">
        <w:rPr>
          <w:lang w:bidi="ar-SA"/>
        </w:rPr>
        <w:t>has not changed</w:t>
      </w:r>
      <w:r w:rsidR="00544C40">
        <w:rPr>
          <w:lang w:bidi="ar-SA"/>
        </w:rPr>
        <w:t xml:space="preserve">. </w:t>
      </w:r>
      <w:r w:rsidR="00AF74AE">
        <w:rPr>
          <w:lang w:bidi="ar-SA"/>
        </w:rPr>
        <w:t>We also maintain the best available evidence</w:t>
      </w:r>
      <w:r w:rsidR="00AF74AE" w:rsidRPr="00AF74AE">
        <w:rPr>
          <w:lang w:bidi="ar-SA"/>
        </w:rPr>
        <w:t xml:space="preserve"> underpins the pregnancy warning label design r</w:t>
      </w:r>
      <w:r w:rsidR="00AF74AE">
        <w:rPr>
          <w:lang w:bidi="ar-SA"/>
        </w:rPr>
        <w:t xml:space="preserve">esulting in an effective label. </w:t>
      </w:r>
      <w:r w:rsidR="00505EB3" w:rsidRPr="00AE4C71">
        <w:rPr>
          <w:lang w:bidi="ar-SA"/>
        </w:rPr>
        <w:t xml:space="preserve">However, </w:t>
      </w:r>
      <w:r w:rsidR="009F71AA" w:rsidRPr="00AE4C71">
        <w:rPr>
          <w:lang w:bidi="ar-SA"/>
        </w:rPr>
        <w:t>for the reasons stated above,</w:t>
      </w:r>
      <w:r w:rsidR="00505EB3" w:rsidRPr="00AE4C71">
        <w:rPr>
          <w:lang w:bidi="ar-SA"/>
        </w:rPr>
        <w:t xml:space="preserve"> FSANZ has </w:t>
      </w:r>
      <w:r w:rsidR="00505EB3" w:rsidRPr="00AE4C71">
        <w:rPr>
          <w:szCs w:val="22"/>
        </w:rPr>
        <w:t>decided to amend the required signal words to PREG</w:t>
      </w:r>
      <w:r w:rsidR="007806A4" w:rsidRPr="00AE4C71">
        <w:rPr>
          <w:szCs w:val="22"/>
        </w:rPr>
        <w:t>N</w:t>
      </w:r>
      <w:r w:rsidR="00505EB3" w:rsidRPr="00AE4C71">
        <w:rPr>
          <w:szCs w:val="22"/>
        </w:rPr>
        <w:t>ANCY WARNING.</w:t>
      </w:r>
    </w:p>
    <w:p w14:paraId="1A88FE1B" w14:textId="77777777" w:rsidR="00E43EB6" w:rsidRDefault="00E43EB6" w:rsidP="00544C40"/>
    <w:p w14:paraId="14891A31" w14:textId="7093ADD2" w:rsidR="005937C0" w:rsidRDefault="00544C40" w:rsidP="00544C40">
      <w:pPr>
        <w:rPr>
          <w:szCs w:val="22"/>
        </w:rPr>
      </w:pPr>
      <w:r>
        <w:rPr>
          <w:szCs w:val="22"/>
        </w:rPr>
        <w:t>In</w:t>
      </w:r>
      <w:r w:rsidRPr="00D84BB4">
        <w:rPr>
          <w:szCs w:val="22"/>
        </w:rPr>
        <w:t xml:space="preserve"> recognition of the current challenging business environment from Australian bush fires and COVID-19 across Australia and New Zealand, FSANZ has extended the transition period for label implementation from two to three years</w:t>
      </w:r>
      <w:r w:rsidRPr="00AE4C71">
        <w:rPr>
          <w:szCs w:val="22"/>
        </w:rPr>
        <w:t xml:space="preserve">. This will </w:t>
      </w:r>
      <w:r w:rsidR="00E21335" w:rsidRPr="00AE4C71">
        <w:rPr>
          <w:szCs w:val="22"/>
        </w:rPr>
        <w:t>provid</w:t>
      </w:r>
      <w:r w:rsidR="00116430" w:rsidRPr="00AE4C71">
        <w:rPr>
          <w:szCs w:val="22"/>
        </w:rPr>
        <w:t>e</w:t>
      </w:r>
      <w:r w:rsidRPr="00AE4C71">
        <w:rPr>
          <w:szCs w:val="22"/>
        </w:rPr>
        <w:t xml:space="preserve"> increased flexibility for industry to </w:t>
      </w:r>
      <w:r w:rsidR="00E21335" w:rsidRPr="00AE4C71">
        <w:t xml:space="preserve">co-ordinate the </w:t>
      </w:r>
      <w:r w:rsidRPr="00AE4C71">
        <w:t>implementation of the pregnancy warning label</w:t>
      </w:r>
      <w:r w:rsidR="00E21335" w:rsidRPr="00AE4C71">
        <w:t xml:space="preserve"> with voluntary label changes</w:t>
      </w:r>
      <w:r w:rsidR="0020520F" w:rsidRPr="00AE4C71">
        <w:t xml:space="preserve"> and </w:t>
      </w:r>
      <w:r w:rsidR="00116430" w:rsidRPr="00AE4C71">
        <w:t xml:space="preserve">will allow for the costs to be </w:t>
      </w:r>
      <w:r w:rsidR="0020520F" w:rsidRPr="00AE4C71">
        <w:t>spread over a longer period</w:t>
      </w:r>
      <w:r w:rsidRPr="00AE4C71">
        <w:rPr>
          <w:szCs w:val="22"/>
        </w:rPr>
        <w:t>.</w:t>
      </w:r>
    </w:p>
    <w:p w14:paraId="77F42DA2" w14:textId="7CCB911D" w:rsidR="00B50275" w:rsidRPr="00B50275" w:rsidRDefault="00B50275" w:rsidP="00B50275">
      <w:pPr>
        <w:rPr>
          <w:szCs w:val="22"/>
        </w:rPr>
      </w:pPr>
    </w:p>
    <w:p w14:paraId="41935AAF" w14:textId="35C94785" w:rsidR="00116430" w:rsidRDefault="00451AC2" w:rsidP="00B50275">
      <w:r w:rsidRPr="00451AC2">
        <w:rPr>
          <w:szCs w:val="22"/>
        </w:rPr>
        <w:t>While recognising the extended transition period may delay avoidance of FASD cases, the three year transition period should not significantly reduce the benefits as producers of faster moving higher volume products are likely to be able to co-or</w:t>
      </w:r>
      <w:r w:rsidRPr="00451AC2">
        <w:rPr>
          <w:szCs w:val="22"/>
        </w:rPr>
        <w:lastRenderedPageBreak/>
        <w:t>dinate the change with voluntary label changes that will arise earlier in the transition period.</w:t>
      </w:r>
    </w:p>
    <w:p w14:paraId="05C98872" w14:textId="77777777" w:rsidR="00451AC2" w:rsidRDefault="00451AC2" w:rsidP="00B50275"/>
    <w:p w14:paraId="643CB63E" w14:textId="37F46BB5" w:rsidR="000F053B" w:rsidRDefault="00AE4C71" w:rsidP="000F053B">
      <w:pPr>
        <w:widowControl/>
      </w:pPr>
      <w:r w:rsidRPr="00C75544">
        <w:t xml:space="preserve">After reviewing the best available scientific evidence and carrying out the Forum’s review request consistent with our legislative </w:t>
      </w:r>
      <w:r w:rsidR="003E5AB9">
        <w:t>remit</w:t>
      </w:r>
      <w:r w:rsidRPr="00C75544">
        <w:t xml:space="preserve"> under the FSANZ Act</w:t>
      </w:r>
      <w:r w:rsidR="000F053B">
        <w:t xml:space="preserve">, </w:t>
      </w:r>
      <w:r w:rsidR="000F053B" w:rsidRPr="007A1BFF">
        <w:t>FSANZ’s assessment is that</w:t>
      </w:r>
      <w:r w:rsidR="000F053B">
        <w:t xml:space="preserve"> </w:t>
      </w:r>
      <w:r w:rsidR="000F053B" w:rsidRPr="007A1BFF">
        <w:t>the pregnancy warning label does not impose an unreasonable cost burden on industry.</w:t>
      </w:r>
      <w:r w:rsidR="000F053B">
        <w:t xml:space="preserve"> FSANZ reaffirms the conclusions from the break-even analysis and its approval </w:t>
      </w:r>
      <w:r w:rsidR="000F053B" w:rsidRPr="00922BA1">
        <w:t>of the prescribed colour requirements</w:t>
      </w:r>
      <w:r w:rsidR="000F053B">
        <w:t xml:space="preserve">. </w:t>
      </w:r>
      <w:r w:rsidR="000F053B" w:rsidRPr="00060E19">
        <w:t>FSANZ has changed the signal words of the pregnancy warning label to PREGNANCY WARNING as shown below.</w:t>
      </w:r>
    </w:p>
    <w:p w14:paraId="0828607D" w14:textId="77777777" w:rsidR="000F053B" w:rsidRDefault="000F053B" w:rsidP="000F053B">
      <w:pPr>
        <w:widowControl/>
      </w:pPr>
    </w:p>
    <w:p w14:paraId="100A4779" w14:textId="4777040D" w:rsidR="000F053B" w:rsidRDefault="00ED4727" w:rsidP="000F053B">
      <w:pPr>
        <w:widowControl/>
        <w:jc w:val="center"/>
      </w:pPr>
      <w:r>
        <w:rPr>
          <w:noProof/>
          <w:lang w:eastAsia="en-GB" w:bidi="ar-SA"/>
        </w:rPr>
        <w:drawing>
          <wp:inline distT="0" distB="0" distL="0" distR="0" wp14:anchorId="1D65A779" wp14:editId="33AF795B">
            <wp:extent cx="1405128" cy="323088"/>
            <wp:effectExtent l="0" t="0" r="508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egnancy Warning Label 200-800ml (Bottle) THUMBNAIL.jpg"/>
                    <pic:cNvPicPr/>
                  </pic:nvPicPr>
                  <pic:blipFill>
                    <a:blip r:embed="rId16">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p>
    <w:p w14:paraId="756498F0" w14:textId="77777777" w:rsidR="000F053B" w:rsidRDefault="000F053B" w:rsidP="0002796E">
      <w:pPr>
        <w:widowControl/>
      </w:pPr>
    </w:p>
    <w:p w14:paraId="2F4C20EE" w14:textId="77777777" w:rsidR="005234A6" w:rsidRPr="00060E19" w:rsidRDefault="005234A6" w:rsidP="005234A6">
      <w:pPr>
        <w:widowControl/>
      </w:pPr>
      <w:r>
        <w:t>The Forum in</w:t>
      </w:r>
      <w:r>
        <w:rPr>
          <w:snapToGrid w:val="0"/>
        </w:rPr>
        <w:t xml:space="preserve"> October 2018, after considering the then available evidence, requested FSANZ </w:t>
      </w:r>
      <w:r w:rsidR="006D7E4E">
        <w:rPr>
          <w:snapToGrid w:val="0"/>
        </w:rPr>
        <w:t>to consider developing</w:t>
      </w:r>
      <w:r>
        <w:rPr>
          <w:snapToGrid w:val="0"/>
        </w:rPr>
        <w:t xml:space="preserve"> </w:t>
      </w:r>
      <w:r>
        <w:t xml:space="preserve">a mandatory pregnancy warning label for </w:t>
      </w:r>
      <w:r w:rsidRPr="00060E19">
        <w:t xml:space="preserve">packaged alcoholic beverages that included a pictogram and relevant warning statement. FSANZ </w:t>
      </w:r>
      <w:r w:rsidR="006079C8" w:rsidRPr="00060E19">
        <w:t xml:space="preserve">is </w:t>
      </w:r>
      <w:r w:rsidRPr="00060E19">
        <w:t>satisfied the approved draft variation, as amended</w:t>
      </w:r>
      <w:r w:rsidR="006079C8" w:rsidRPr="00060E19">
        <w:t xml:space="preserve"> to change the signal words HEALTH WARNING to PREGNANCY WARNING and</w:t>
      </w:r>
      <w:r w:rsidRPr="00060E19">
        <w:t xml:space="preserve"> to extend the transition period </w:t>
      </w:r>
      <w:r w:rsidRPr="00060E19">
        <w:rPr>
          <w:lang w:eastAsia="en-AU" w:bidi="ar-SA"/>
        </w:rPr>
        <w:t>for implementation of the pregnancy warni</w:t>
      </w:r>
      <w:r w:rsidRPr="00060E19">
        <w:rPr>
          <w:lang w:eastAsia="en-AU"/>
        </w:rPr>
        <w:t xml:space="preserve">ng label </w:t>
      </w:r>
      <w:r w:rsidRPr="00060E19">
        <w:t>from two to three years (Attachment A), is the appropriate response to the 2018 ministerial request.</w:t>
      </w:r>
      <w:r w:rsidR="006079C8" w:rsidRPr="00060E19">
        <w:t xml:space="preserve"> </w:t>
      </w:r>
    </w:p>
    <w:p w14:paraId="16981A1D" w14:textId="77777777" w:rsidR="005234A6" w:rsidRPr="00060E19" w:rsidRDefault="005234A6" w:rsidP="0002796E">
      <w:pPr>
        <w:widowControl/>
        <w:jc w:val="center"/>
      </w:pPr>
    </w:p>
    <w:p w14:paraId="642E813B" w14:textId="6E0BE004" w:rsidR="005234A6" w:rsidRDefault="005234A6" w:rsidP="005234A6">
      <w:pPr>
        <w:widowControl/>
      </w:pPr>
      <w:r w:rsidRPr="00060E19">
        <w:t xml:space="preserve">The evidence based pregnancy warning label as currently designed, balances </w:t>
      </w:r>
      <w:r w:rsidR="00F25A54" w:rsidRPr="00060E19">
        <w:t>the</w:t>
      </w:r>
      <w:r w:rsidRPr="00060E19">
        <w:t xml:space="preserve"> cost to industry </w:t>
      </w:r>
      <w:r w:rsidR="00F25A54" w:rsidRPr="00060E19">
        <w:t>against</w:t>
      </w:r>
      <w:r w:rsidRPr="00060E19">
        <w:t xml:space="preserve"> the public health imperative</w:t>
      </w:r>
      <w:r w:rsidRPr="00922BA1">
        <w:t xml:space="preserve"> of reducing the prevalence </w:t>
      </w:r>
      <w:r w:rsidR="00AE4C71">
        <w:t>and</w:t>
      </w:r>
      <w:r w:rsidR="00AE4C71" w:rsidRPr="00922BA1">
        <w:t xml:space="preserve"> </w:t>
      </w:r>
      <w:r w:rsidRPr="00922BA1">
        <w:t>severity of FASD, and ensures that as part of a suite of measures, it can contribute to that outcome.</w:t>
      </w:r>
    </w:p>
    <w:p w14:paraId="6720A533" w14:textId="77777777" w:rsidR="00544C40" w:rsidRPr="00607ECA" w:rsidRDefault="00544C40" w:rsidP="00544C40">
      <w:pPr>
        <w:widowControl/>
      </w:pPr>
    </w:p>
    <w:p w14:paraId="6A6E7D87" w14:textId="77777777" w:rsidR="005F6684" w:rsidRPr="00D527DB" w:rsidRDefault="002D3F41" w:rsidP="005F6684">
      <w:pPr>
        <w:pStyle w:val="Heading1"/>
      </w:pPr>
      <w:bookmarkStart w:id="170" w:name="_Toc442105612"/>
      <w:bookmarkStart w:id="171" w:name="_Toc442110455"/>
      <w:bookmarkStart w:id="172" w:name="_Toc442267192"/>
      <w:bookmarkStart w:id="173" w:name="_Toc442281111"/>
      <w:bookmarkStart w:id="174" w:name="_Toc459715833"/>
      <w:bookmarkStart w:id="175" w:name="_Toc463445847"/>
      <w:bookmarkStart w:id="176" w:name="_Toc463523203"/>
      <w:bookmarkStart w:id="177" w:name="_Toc463604135"/>
      <w:bookmarkStart w:id="178" w:name="_Toc41550785"/>
      <w:bookmarkStart w:id="179" w:name="_Toc43466841"/>
      <w:bookmarkStart w:id="180" w:name="_Toc43727816"/>
      <w:bookmarkStart w:id="181" w:name="_Toc43738892"/>
      <w:bookmarkStart w:id="182" w:name="_Toc43906584"/>
      <w:bookmarkStart w:id="183" w:name="_Toc300761908"/>
      <w:bookmarkStart w:id="184" w:name="_Toc300933430"/>
      <w:bookmarkStart w:id="185" w:name="_Toc300761910"/>
      <w:bookmarkEnd w:id="91"/>
      <w:bookmarkEnd w:id="92"/>
      <w:bookmarkEnd w:id="93"/>
      <w:bookmarkEnd w:id="94"/>
      <w:r>
        <w:t>6</w:t>
      </w:r>
      <w:r w:rsidR="005F6684">
        <w:tab/>
      </w:r>
      <w:r w:rsidR="005F6684" w:rsidRPr="00D527DB">
        <w:t xml:space="preserve">FSANZ Act </w:t>
      </w:r>
      <w:bookmarkEnd w:id="170"/>
      <w:bookmarkEnd w:id="171"/>
      <w:bookmarkEnd w:id="172"/>
      <w:bookmarkEnd w:id="173"/>
      <w:bookmarkEnd w:id="174"/>
      <w:r w:rsidR="005F6684">
        <w:t>– statutory assessment criteria</w:t>
      </w:r>
      <w:bookmarkEnd w:id="175"/>
      <w:bookmarkEnd w:id="176"/>
      <w:bookmarkEnd w:id="177"/>
      <w:bookmarkEnd w:id="178"/>
      <w:bookmarkEnd w:id="179"/>
      <w:bookmarkEnd w:id="180"/>
      <w:bookmarkEnd w:id="181"/>
      <w:bookmarkEnd w:id="182"/>
      <w:r w:rsidR="005F6684">
        <w:t xml:space="preserve"> </w:t>
      </w:r>
    </w:p>
    <w:p w14:paraId="2BD28261" w14:textId="77777777" w:rsidR="00D527DB" w:rsidRPr="00D527DB" w:rsidRDefault="002D3F41" w:rsidP="00D527DB">
      <w:pPr>
        <w:pStyle w:val="Heading2"/>
      </w:pPr>
      <w:bookmarkStart w:id="186" w:name="_Toc41550786"/>
      <w:bookmarkStart w:id="187" w:name="_Toc43466842"/>
      <w:bookmarkStart w:id="188" w:name="_Toc43727817"/>
      <w:bookmarkStart w:id="189" w:name="_Toc43738893"/>
      <w:bookmarkStart w:id="190" w:name="_Toc43906585"/>
      <w:bookmarkStart w:id="191" w:name="_Toc175381456"/>
      <w:bookmarkStart w:id="192" w:name="_Toc300761917"/>
      <w:bookmarkStart w:id="193" w:name="_Toc300933449"/>
      <w:bookmarkStart w:id="194" w:name="_Toc11735643"/>
      <w:bookmarkStart w:id="195" w:name="_Toc29883130"/>
      <w:bookmarkStart w:id="196" w:name="_Toc41906817"/>
      <w:bookmarkStart w:id="197" w:name="_Toc41907564"/>
      <w:bookmarkStart w:id="198" w:name="_Toc43112360"/>
      <w:bookmarkEnd w:id="95"/>
      <w:bookmarkEnd w:id="96"/>
      <w:bookmarkEnd w:id="97"/>
      <w:bookmarkEnd w:id="98"/>
      <w:bookmarkEnd w:id="99"/>
      <w:bookmarkEnd w:id="100"/>
      <w:bookmarkEnd w:id="183"/>
      <w:bookmarkEnd w:id="184"/>
      <w:bookmarkEnd w:id="185"/>
      <w:r>
        <w:t>6</w:t>
      </w:r>
      <w:r w:rsidR="00D527DB">
        <w:t>.1</w:t>
      </w:r>
      <w:r w:rsidR="00D527DB">
        <w:tab/>
      </w:r>
      <w:r w:rsidR="005F6684">
        <w:t>Section 59</w:t>
      </w:r>
      <w:bookmarkEnd w:id="186"/>
      <w:bookmarkEnd w:id="187"/>
      <w:bookmarkEnd w:id="188"/>
      <w:bookmarkEnd w:id="189"/>
      <w:bookmarkEnd w:id="190"/>
    </w:p>
    <w:p w14:paraId="45E09104" w14:textId="77777777" w:rsidR="00D527DB" w:rsidRPr="00D527DB" w:rsidRDefault="002D3F41" w:rsidP="00D84BB4">
      <w:pPr>
        <w:pStyle w:val="Heading3"/>
      </w:pPr>
      <w:bookmarkStart w:id="199" w:name="_Toc370223478"/>
      <w:bookmarkStart w:id="200" w:name="_Toc370225393"/>
      <w:bookmarkStart w:id="201" w:name="_Toc370226371"/>
      <w:bookmarkStart w:id="202" w:name="_Toc41550787"/>
      <w:bookmarkStart w:id="203" w:name="_Toc43466843"/>
      <w:bookmarkStart w:id="204" w:name="_Toc43727818"/>
      <w:bookmarkStart w:id="205" w:name="_Toc43738894"/>
      <w:bookmarkStart w:id="206" w:name="_Toc43906586"/>
      <w:r>
        <w:t>6</w:t>
      </w:r>
      <w:r w:rsidR="00D527DB">
        <w:t>.1</w:t>
      </w:r>
      <w:r w:rsidR="00D527DB" w:rsidRPr="00D527DB">
        <w:t>.1</w:t>
      </w:r>
      <w:r w:rsidR="00D527DB" w:rsidRPr="00D527DB">
        <w:tab/>
      </w:r>
      <w:bookmarkEnd w:id="199"/>
      <w:bookmarkEnd w:id="200"/>
      <w:bookmarkEnd w:id="201"/>
      <w:r w:rsidR="005F6684">
        <w:t>Consideration of costs and benefits</w:t>
      </w:r>
      <w:bookmarkEnd w:id="202"/>
      <w:bookmarkEnd w:id="203"/>
      <w:bookmarkEnd w:id="204"/>
      <w:bookmarkEnd w:id="205"/>
      <w:bookmarkEnd w:id="206"/>
    </w:p>
    <w:p w14:paraId="53280EC2" w14:textId="77777777" w:rsidR="00ED7660" w:rsidRDefault="00ED7660" w:rsidP="00ED7660">
      <w:r>
        <w:t xml:space="preserve">FSANZ has given consideration to the costs and benefits that may arise from the </w:t>
      </w:r>
      <w:r w:rsidRPr="000E2918">
        <w:t xml:space="preserve">regulatory measure </w:t>
      </w:r>
      <w:r>
        <w:t xml:space="preserve">for the purposes of meeting FSANZ Act requirements. The FSANZ Act requires FSANZ to have regard to whether costs that would arise from the </w:t>
      </w:r>
      <w:r w:rsidRPr="000E2918">
        <w:t xml:space="preserve">regulatory </w:t>
      </w:r>
      <w:r>
        <w:t xml:space="preserve">measure outweigh the direct and indirect benefits to the community, government or industry that would arise from the proposed measure (paragraph 59(2)(a) of the FSANZ Act). </w:t>
      </w:r>
    </w:p>
    <w:p w14:paraId="42CB0D2E" w14:textId="77777777" w:rsidR="00ED7660" w:rsidRDefault="00ED7660" w:rsidP="00ED7660"/>
    <w:p w14:paraId="02C57C59" w14:textId="77777777" w:rsidR="00ED7660" w:rsidRDefault="00DF1FF6" w:rsidP="00ED7660">
      <w:r>
        <w:rPr>
          <w:rFonts w:cs="Arial"/>
        </w:rPr>
        <w:t xml:space="preserve">The </w:t>
      </w:r>
      <w:r w:rsidRPr="00C67AC9">
        <w:rPr>
          <w:rFonts w:cs="Arial"/>
        </w:rPr>
        <w:t xml:space="preserve">Forum provided FSANZ with a DRIS (Food Regulation Standing Committee, 2018) as policy advice that was assessed by </w:t>
      </w:r>
      <w:r w:rsidR="00B426D8" w:rsidRPr="00C67AC9">
        <w:rPr>
          <w:rFonts w:cs="Arial"/>
        </w:rPr>
        <w:t>the Office of Best Practice Regulation (</w:t>
      </w:r>
      <w:r w:rsidRPr="00C67AC9">
        <w:rPr>
          <w:rFonts w:cs="Arial"/>
        </w:rPr>
        <w:t>OBPR</w:t>
      </w:r>
      <w:r w:rsidR="00B426D8" w:rsidRPr="00C67AC9">
        <w:rPr>
          <w:rFonts w:cs="Arial"/>
        </w:rPr>
        <w:t>)</w:t>
      </w:r>
      <w:r w:rsidRPr="00C67AC9">
        <w:rPr>
          <w:rFonts w:cs="Arial"/>
        </w:rPr>
        <w:t xml:space="preserve"> as compliant in accordance with the Council of Australian Governments’ R</w:t>
      </w:r>
      <w:r w:rsidR="00B426D8" w:rsidRPr="00C67AC9">
        <w:rPr>
          <w:rFonts w:cs="Arial"/>
        </w:rPr>
        <w:t>egulation Impact Statement (RIS)</w:t>
      </w:r>
      <w:r w:rsidRPr="00C67AC9">
        <w:rPr>
          <w:rFonts w:cs="Arial"/>
        </w:rPr>
        <w:t xml:space="preserve"> requirements. </w:t>
      </w:r>
      <w:r w:rsidRPr="00C67AC9">
        <w:t>OBPR exempted FSANZ from the need to undertake a formal RIS in relation to the tasks of this P1050 project.</w:t>
      </w:r>
      <w:r w:rsidR="00B426D8" w:rsidRPr="00C67AC9">
        <w:t xml:space="preserve"> </w:t>
      </w:r>
      <w:r w:rsidR="00ED7660" w:rsidRPr="00C67AC9">
        <w:t xml:space="preserve">The OBPR was satisfied that the necessary range of potential regulatory changes </w:t>
      </w:r>
      <w:r w:rsidR="00ED7660" w:rsidRPr="00C67AC9">
        <w:lastRenderedPageBreak/>
        <w:t>had already been considered through the DRIS (Food Regulation Standing Committee, 2018) that informed the Ministerial Forum’s request, in October 2018</w:t>
      </w:r>
      <w:r w:rsidR="00ED7660" w:rsidRPr="00C67AC9" w:rsidDel="00EE4ED2">
        <w:t>.</w:t>
      </w:r>
      <w:r w:rsidR="00ED7660">
        <w:t xml:space="preserve"> </w:t>
      </w:r>
    </w:p>
    <w:p w14:paraId="6D40259D" w14:textId="77777777" w:rsidR="00BA7DEC" w:rsidRDefault="00BA7DEC" w:rsidP="00ED7660"/>
    <w:p w14:paraId="50EFFC96" w14:textId="11F7B646" w:rsidR="00DF1FF6" w:rsidRPr="00B426D8" w:rsidRDefault="00BA7DEC" w:rsidP="00A86237">
      <w:pPr>
        <w:rPr>
          <w:rFonts w:cs="Arial"/>
        </w:rPr>
      </w:pPr>
      <w:r>
        <w:t xml:space="preserve">A summary of the consideration of costs and </w:t>
      </w:r>
      <w:r w:rsidRPr="00450504">
        <w:t xml:space="preserve">benefits, including the break-even analysis, as presented in the Approval Report is presented in section </w:t>
      </w:r>
      <w:r w:rsidR="00066633" w:rsidRPr="00450504">
        <w:t>4.</w:t>
      </w:r>
      <w:r w:rsidR="00450504" w:rsidRPr="00450504">
        <w:t>2.</w:t>
      </w:r>
      <w:r w:rsidR="00066633" w:rsidRPr="00450504">
        <w:t>1</w:t>
      </w:r>
      <w:r w:rsidRPr="00450504">
        <w:t xml:space="preserve"> above. FSANZ has considered the additional cost information gathered in this review (</w:t>
      </w:r>
      <w:r w:rsidR="0090620C">
        <w:t xml:space="preserve">refer to </w:t>
      </w:r>
      <w:r w:rsidRPr="00450504">
        <w:t>section</w:t>
      </w:r>
      <w:r w:rsidR="0090620C">
        <w:t>s</w:t>
      </w:r>
      <w:r w:rsidRPr="00450504">
        <w:t xml:space="preserve"> </w:t>
      </w:r>
      <w:r w:rsidR="00450504" w:rsidRPr="00450504">
        <w:t>4.2.2</w:t>
      </w:r>
      <w:r w:rsidR="0090620C">
        <w:t xml:space="preserve"> an</w:t>
      </w:r>
      <w:r w:rsidR="00017293">
        <w:t>d</w:t>
      </w:r>
      <w:r w:rsidR="0090620C">
        <w:t xml:space="preserve"> 4.3.2</w:t>
      </w:r>
      <w:r w:rsidRPr="00450504">
        <w:t xml:space="preserve"> above) and</w:t>
      </w:r>
      <w:r>
        <w:t xml:space="preserve"> </w:t>
      </w:r>
      <w:r w:rsidR="008742A7">
        <w:t>reaffirms</w:t>
      </w:r>
      <w:r>
        <w:t xml:space="preserve"> the </w:t>
      </w:r>
      <w:r w:rsidR="008742A7">
        <w:t xml:space="preserve">conclusion from the </w:t>
      </w:r>
      <w:r>
        <w:t>break-even analysis set out in the Approval Report.</w:t>
      </w:r>
      <w:r w:rsidR="008742A7">
        <w:t xml:space="preserve"> The conclusion is that</w:t>
      </w:r>
      <w:r w:rsidR="00A20D7D">
        <w:t xml:space="preserve"> the cost burden for industry is not unreasonable as</w:t>
      </w:r>
      <w:r w:rsidR="008742A7">
        <w:t xml:space="preserve"> </w:t>
      </w:r>
      <w:r w:rsidR="00AE4C71">
        <w:rPr>
          <w:rFonts w:cs="Arial"/>
        </w:rPr>
        <w:t>only a small proportion of</w:t>
      </w:r>
      <w:r w:rsidR="008742A7" w:rsidRPr="00F73916">
        <w:rPr>
          <w:rFonts w:cs="Arial"/>
        </w:rPr>
        <w:t xml:space="preserve"> cases</w:t>
      </w:r>
      <w:r w:rsidR="008742A7">
        <w:rPr>
          <w:rFonts w:cs="Arial"/>
        </w:rPr>
        <w:t xml:space="preserve"> of FASD</w:t>
      </w:r>
      <w:r w:rsidR="008742A7" w:rsidRPr="00F73916">
        <w:rPr>
          <w:rFonts w:cs="Arial"/>
        </w:rPr>
        <w:t xml:space="preserve"> need to be </w:t>
      </w:r>
      <w:r w:rsidR="00AE4C71">
        <w:rPr>
          <w:rFonts w:cs="Arial"/>
        </w:rPr>
        <w:t>prevented</w:t>
      </w:r>
      <w:r w:rsidR="008742A7" w:rsidRPr="00F73916">
        <w:rPr>
          <w:rFonts w:cs="Arial"/>
        </w:rPr>
        <w:t xml:space="preserve"> to justify industry costs of incorporating the</w:t>
      </w:r>
      <w:r w:rsidR="00FB0961">
        <w:rPr>
          <w:rFonts w:cs="Arial"/>
        </w:rPr>
        <w:t xml:space="preserve"> </w:t>
      </w:r>
      <w:r w:rsidR="003729B8">
        <w:rPr>
          <w:rFonts w:cs="Arial"/>
        </w:rPr>
        <w:t>evidence</w:t>
      </w:r>
      <w:r w:rsidR="005543A5">
        <w:rPr>
          <w:rFonts w:cs="Arial"/>
        </w:rPr>
        <w:t xml:space="preserve"> </w:t>
      </w:r>
      <w:r w:rsidR="003729B8">
        <w:rPr>
          <w:rFonts w:cs="Arial"/>
        </w:rPr>
        <w:t xml:space="preserve">based </w:t>
      </w:r>
      <w:r w:rsidR="008742A7" w:rsidRPr="00F73916">
        <w:rPr>
          <w:rFonts w:cs="Arial"/>
        </w:rPr>
        <w:t>warning label</w:t>
      </w:r>
      <w:r w:rsidR="008742A7">
        <w:rPr>
          <w:rFonts w:cs="Arial"/>
        </w:rPr>
        <w:t xml:space="preserve">. </w:t>
      </w:r>
      <w:r w:rsidR="008742A7" w:rsidRPr="00F73916">
        <w:rPr>
          <w:rFonts w:cs="Arial"/>
        </w:rPr>
        <w:t>There are large human</w:t>
      </w:r>
      <w:r w:rsidR="00AE4C71">
        <w:rPr>
          <w:rFonts w:cs="Arial"/>
        </w:rPr>
        <w:t>, social</w:t>
      </w:r>
      <w:r w:rsidR="008742A7" w:rsidRPr="00F73916">
        <w:rPr>
          <w:rFonts w:cs="Arial"/>
        </w:rPr>
        <w:t xml:space="preserve"> and financial benefits </w:t>
      </w:r>
      <w:r w:rsidR="008742A7">
        <w:rPr>
          <w:rFonts w:cs="Arial"/>
        </w:rPr>
        <w:t xml:space="preserve">to the community </w:t>
      </w:r>
      <w:r w:rsidR="008742A7" w:rsidRPr="00F73916">
        <w:rPr>
          <w:rFonts w:cs="Arial"/>
        </w:rPr>
        <w:t>from avoidin</w:t>
      </w:r>
      <w:r w:rsidR="008742A7">
        <w:rPr>
          <w:rFonts w:cs="Arial"/>
        </w:rPr>
        <w:t>g or mitigating new FASD cases.</w:t>
      </w:r>
    </w:p>
    <w:p w14:paraId="21B9DD56" w14:textId="77777777" w:rsidR="00D57E47" w:rsidRDefault="002D3F41" w:rsidP="00D84BB4">
      <w:pPr>
        <w:pStyle w:val="Heading3"/>
      </w:pPr>
      <w:bookmarkStart w:id="207" w:name="_Toc41550788"/>
      <w:bookmarkStart w:id="208" w:name="_Toc43466844"/>
      <w:bookmarkStart w:id="209" w:name="_Toc43727819"/>
      <w:bookmarkStart w:id="210" w:name="_Toc43738895"/>
      <w:bookmarkStart w:id="211" w:name="_Toc43906587"/>
      <w:r>
        <w:t>6</w:t>
      </w:r>
      <w:r w:rsidR="005F6684">
        <w:t>.1.2</w:t>
      </w:r>
      <w:r w:rsidR="005F6684" w:rsidRPr="00D527DB">
        <w:tab/>
      </w:r>
      <w:r w:rsidR="005F6684">
        <w:t>Are there other more cost effective measures?</w:t>
      </w:r>
      <w:bookmarkEnd w:id="207"/>
      <w:bookmarkEnd w:id="208"/>
      <w:bookmarkEnd w:id="209"/>
      <w:bookmarkEnd w:id="210"/>
      <w:bookmarkEnd w:id="211"/>
    </w:p>
    <w:p w14:paraId="726CF3B9" w14:textId="77777777" w:rsidR="00FB0961" w:rsidRPr="00FB0961" w:rsidRDefault="007826AC" w:rsidP="00FB0961">
      <w:pPr>
        <w:rPr>
          <w:rFonts w:ascii="Calibri" w:hAnsi="Calibri"/>
          <w:szCs w:val="20"/>
          <w:lang w:eastAsia="en-GB" w:bidi="ar-SA"/>
        </w:rPr>
      </w:pPr>
      <w:r w:rsidRPr="005543A5">
        <w:rPr>
          <w:szCs w:val="22"/>
        </w:rPr>
        <w:t>At Approval,</w:t>
      </w:r>
      <w:r w:rsidR="00A86237" w:rsidRPr="005543A5">
        <w:rPr>
          <w:szCs w:val="22"/>
        </w:rPr>
        <w:t xml:space="preserve"> FSANZ concluded t</w:t>
      </w:r>
      <w:r w:rsidR="00D57E47" w:rsidRPr="005543A5">
        <w:rPr>
          <w:szCs w:val="22"/>
        </w:rPr>
        <w:t xml:space="preserve">here are no other measures (whether available to FSANZ or not) that would be more cost-effective </w:t>
      </w:r>
      <w:r w:rsidR="00FB0961" w:rsidRPr="005543A5">
        <w:rPr>
          <w:szCs w:val="22"/>
        </w:rPr>
        <w:t>than</w:t>
      </w:r>
      <w:r w:rsidR="00FB0961">
        <w:rPr>
          <w:szCs w:val="22"/>
        </w:rPr>
        <w:t xml:space="preserve"> </w:t>
      </w:r>
      <w:r w:rsidR="00FB0961">
        <w:t>a food regulatory measure developed or varied as a result of the Proposal. FSANZ is not aware of any new information from the review to change this conclusion.</w:t>
      </w:r>
      <w:r w:rsidR="00FB0961">
        <w:rPr>
          <w:lang w:eastAsia="en-GB"/>
        </w:rPr>
        <w:t xml:space="preserve"> FSANZ remains satisfied that based on the best available scientific evidence the </w:t>
      </w:r>
      <w:r w:rsidR="00FB0961">
        <w:t>approved draft variation (with amendment) is the most cost effective measure available.</w:t>
      </w:r>
    </w:p>
    <w:p w14:paraId="58CEE4FC" w14:textId="77777777" w:rsidR="005F6684" w:rsidRPr="00D527DB" w:rsidRDefault="002D3F41" w:rsidP="00D84BB4">
      <w:pPr>
        <w:pStyle w:val="Heading3"/>
      </w:pPr>
      <w:bookmarkStart w:id="212" w:name="_Toc41550789"/>
      <w:bookmarkStart w:id="213" w:name="_Toc43466845"/>
      <w:bookmarkStart w:id="214" w:name="_Toc43727820"/>
      <w:bookmarkStart w:id="215" w:name="_Toc43738896"/>
      <w:bookmarkStart w:id="216" w:name="_Toc43906588"/>
      <w:r>
        <w:t>6</w:t>
      </w:r>
      <w:r w:rsidR="005F6684">
        <w:t>.1.3</w:t>
      </w:r>
      <w:r w:rsidR="005F6684" w:rsidRPr="00D527DB">
        <w:tab/>
      </w:r>
      <w:r w:rsidR="005F6684">
        <w:t>Any relevant New Zealand standards</w:t>
      </w:r>
      <w:bookmarkEnd w:id="212"/>
      <w:bookmarkEnd w:id="213"/>
      <w:bookmarkEnd w:id="214"/>
      <w:bookmarkEnd w:id="215"/>
      <w:bookmarkEnd w:id="216"/>
    </w:p>
    <w:p w14:paraId="14337D3A" w14:textId="77777777" w:rsidR="005F6684" w:rsidRPr="00A86237" w:rsidRDefault="005F6684" w:rsidP="00D527DB">
      <w:pPr>
        <w:rPr>
          <w:lang w:bidi="ar-SA"/>
        </w:rPr>
      </w:pPr>
      <w:r w:rsidRPr="00D527DB">
        <w:rPr>
          <w:lang w:bidi="ar-SA"/>
        </w:rPr>
        <w:t>There are no relevant New Zealand</w:t>
      </w:r>
      <w:r>
        <w:rPr>
          <w:lang w:bidi="ar-SA"/>
        </w:rPr>
        <w:t>-only s</w:t>
      </w:r>
      <w:r w:rsidRPr="00D527DB">
        <w:rPr>
          <w:lang w:bidi="ar-SA"/>
        </w:rPr>
        <w:t>tandards.</w:t>
      </w:r>
      <w:r>
        <w:rPr>
          <w:lang w:bidi="ar-SA"/>
        </w:rPr>
        <w:t xml:space="preserve"> </w:t>
      </w:r>
    </w:p>
    <w:p w14:paraId="1657E035" w14:textId="77777777" w:rsidR="00D57E47" w:rsidRPr="00D527DB" w:rsidRDefault="002D3F41" w:rsidP="00D84BB4">
      <w:pPr>
        <w:pStyle w:val="Heading3"/>
      </w:pPr>
      <w:bookmarkStart w:id="217" w:name="_Toc41550790"/>
      <w:bookmarkStart w:id="218" w:name="_Toc43466846"/>
      <w:bookmarkStart w:id="219" w:name="_Toc43727821"/>
      <w:bookmarkStart w:id="220" w:name="_Toc43738897"/>
      <w:bookmarkStart w:id="221" w:name="_Toc43906589"/>
      <w:r>
        <w:t>6</w:t>
      </w:r>
      <w:r w:rsidR="00D57E47">
        <w:t>.1.4</w:t>
      </w:r>
      <w:r w:rsidR="00D57E47" w:rsidRPr="00D527DB">
        <w:tab/>
      </w:r>
      <w:r w:rsidR="00D57E47">
        <w:t>Any other relevant matters</w:t>
      </w:r>
      <w:bookmarkEnd w:id="217"/>
      <w:bookmarkEnd w:id="218"/>
      <w:bookmarkEnd w:id="219"/>
      <w:bookmarkEnd w:id="220"/>
      <w:bookmarkEnd w:id="221"/>
    </w:p>
    <w:p w14:paraId="44410554" w14:textId="77777777" w:rsidR="00D57E47" w:rsidRPr="00A86237" w:rsidRDefault="00D57E47" w:rsidP="00D527DB">
      <w:pPr>
        <w:rPr>
          <w:lang w:bidi="ar-SA"/>
        </w:rPr>
      </w:pPr>
      <w:r>
        <w:t>Other relevant matters are considered below</w:t>
      </w:r>
      <w:r>
        <w:rPr>
          <w:lang w:bidi="ar-SA"/>
        </w:rPr>
        <w:t>.</w:t>
      </w:r>
      <w:r>
        <w:t xml:space="preserve"> </w:t>
      </w:r>
    </w:p>
    <w:p w14:paraId="0D764A93" w14:textId="77777777" w:rsidR="00812A39" w:rsidRPr="00D527DB" w:rsidRDefault="002D3F41" w:rsidP="00812A39">
      <w:pPr>
        <w:pStyle w:val="Heading2"/>
      </w:pPr>
      <w:bookmarkStart w:id="222" w:name="_Toc41550791"/>
      <w:bookmarkStart w:id="223" w:name="_Toc43466847"/>
      <w:bookmarkStart w:id="224" w:name="_Toc43727822"/>
      <w:bookmarkStart w:id="225" w:name="_Toc43738898"/>
      <w:bookmarkStart w:id="226" w:name="_Toc43906590"/>
      <w:bookmarkStart w:id="227" w:name="_Toc370223479"/>
      <w:bookmarkStart w:id="228" w:name="_Toc370225394"/>
      <w:bookmarkStart w:id="229" w:name="_Toc370226372"/>
      <w:bookmarkStart w:id="230" w:name="_Toc300761897"/>
      <w:bookmarkStart w:id="231" w:name="_Toc300933440"/>
      <w:r>
        <w:t>6</w:t>
      </w:r>
      <w:r w:rsidR="00812A39">
        <w:t>.2</w:t>
      </w:r>
      <w:r w:rsidR="00812A39">
        <w:tab/>
        <w:t>Subsection 18(1)</w:t>
      </w:r>
      <w:bookmarkEnd w:id="222"/>
      <w:bookmarkEnd w:id="223"/>
      <w:bookmarkEnd w:id="224"/>
      <w:bookmarkEnd w:id="225"/>
      <w:bookmarkEnd w:id="226"/>
    </w:p>
    <w:bookmarkEnd w:id="227"/>
    <w:bookmarkEnd w:id="228"/>
    <w:bookmarkEnd w:id="229"/>
    <w:bookmarkEnd w:id="230"/>
    <w:bookmarkEnd w:id="231"/>
    <w:p w14:paraId="0E17A1D4" w14:textId="77777777" w:rsidR="00D527DB" w:rsidRPr="00D527DB" w:rsidRDefault="00D527DB" w:rsidP="00D527DB">
      <w:r w:rsidRPr="00D527DB">
        <w:rPr>
          <w:rFonts w:cs="Arial"/>
        </w:rPr>
        <w:t xml:space="preserve">FSANZ has also </w:t>
      </w:r>
      <w:r w:rsidRPr="00D527DB">
        <w:t xml:space="preserve">considered the three objectives in subsection 18(1) of the FSANZ Act during the </w:t>
      </w:r>
      <w:r w:rsidR="006D536A">
        <w:t>review</w:t>
      </w:r>
      <w:r w:rsidRPr="00D527DB">
        <w:t>.</w:t>
      </w:r>
    </w:p>
    <w:p w14:paraId="3BA7ECE0" w14:textId="77777777" w:rsidR="00A86237" w:rsidRDefault="002D3F41" w:rsidP="00D84BB4">
      <w:pPr>
        <w:pStyle w:val="Heading3"/>
      </w:pPr>
      <w:bookmarkStart w:id="232" w:name="_Toc297029117"/>
      <w:bookmarkStart w:id="233" w:name="_Toc300761898"/>
      <w:bookmarkStart w:id="234" w:name="_Toc300933441"/>
      <w:bookmarkStart w:id="235" w:name="_Toc41550792"/>
      <w:bookmarkStart w:id="236" w:name="_Toc43466848"/>
      <w:bookmarkStart w:id="237" w:name="_Toc43727823"/>
      <w:bookmarkStart w:id="238" w:name="_Toc43738899"/>
      <w:bookmarkStart w:id="239" w:name="_Toc43906591"/>
      <w:r>
        <w:t>6</w:t>
      </w:r>
      <w:r w:rsidR="00D527DB">
        <w:t>.</w:t>
      </w:r>
      <w:r w:rsidR="00812A39">
        <w:t>2.1</w:t>
      </w:r>
      <w:r w:rsidR="00D527DB" w:rsidRPr="00D527DB">
        <w:tab/>
        <w:t>Protection of public health and safety</w:t>
      </w:r>
      <w:bookmarkEnd w:id="232"/>
      <w:bookmarkEnd w:id="233"/>
      <w:bookmarkEnd w:id="234"/>
      <w:bookmarkEnd w:id="235"/>
      <w:bookmarkEnd w:id="236"/>
      <w:bookmarkEnd w:id="237"/>
      <w:bookmarkEnd w:id="238"/>
      <w:bookmarkEnd w:id="239"/>
      <w:r w:rsidR="00812A39">
        <w:t xml:space="preserve"> </w:t>
      </w:r>
    </w:p>
    <w:p w14:paraId="34372352" w14:textId="77777777" w:rsidR="00776DEB" w:rsidRDefault="008742A7" w:rsidP="00776DEB">
      <w:r>
        <w:t>As discussed in the Approval Report, t</w:t>
      </w:r>
      <w:r w:rsidR="00A86237">
        <w:t xml:space="preserve">he mandatory pregnancy warning label supports Australia and New Zealand governments’ public health advice and messages for women not to drink alcohol during pregnancy to reduce the risk to the health and safety of the unborn child. </w:t>
      </w:r>
      <w:r w:rsidR="00A86237" w:rsidRPr="00C61858">
        <w:t>Evidence</w:t>
      </w:r>
      <w:r w:rsidR="00A86237" w:rsidDel="00C453DB">
        <w:t xml:space="preserve"> </w:t>
      </w:r>
      <w:r w:rsidR="00A86237">
        <w:t xml:space="preserve">demonstrates that pregnancy warning labels on alcoholic beverages can raise awareness of the risks of drinking alcohol during pregnancy and prompt discussion of these </w:t>
      </w:r>
      <w:r w:rsidR="00A86237" w:rsidRPr="00C67AC9">
        <w:t>risks (Wilkinson et al., 2009</w:t>
      </w:r>
      <w:r w:rsidR="00A86237" w:rsidRPr="00117110">
        <w:t xml:space="preserve">; SD1 of the Approval Report). </w:t>
      </w:r>
      <w:r w:rsidR="00A86237" w:rsidRPr="00117110">
        <w:rPr>
          <w:rFonts w:cs="Arial"/>
        </w:rPr>
        <w:t>Further</w:t>
      </w:r>
      <w:r w:rsidR="00A86237">
        <w:rPr>
          <w:rFonts w:cs="Arial"/>
        </w:rPr>
        <w:t xml:space="preserve"> to this, e</w:t>
      </w:r>
      <w:r w:rsidR="00A86237" w:rsidRPr="00CE31D2">
        <w:rPr>
          <w:rFonts w:cs="Arial"/>
        </w:rPr>
        <w:t xml:space="preserve">vidence from alcohol warnings and tobacco warning </w:t>
      </w:r>
      <w:r w:rsidR="00A86237" w:rsidRPr="00117110">
        <w:rPr>
          <w:rFonts w:cs="Arial"/>
        </w:rPr>
        <w:t xml:space="preserve">labels confirms that the label as </w:t>
      </w:r>
      <w:r w:rsidR="00B46692">
        <w:rPr>
          <w:rFonts w:cs="Arial"/>
        </w:rPr>
        <w:t xml:space="preserve">currently designed and as </w:t>
      </w:r>
      <w:r w:rsidR="00A86237" w:rsidRPr="00117110">
        <w:rPr>
          <w:rFonts w:cs="Arial"/>
        </w:rPr>
        <w:t>part of a suite of measures can contribute to behaviour change (section 3.2.3 of the Approval Report)</w:t>
      </w:r>
      <w:r w:rsidR="00A86237" w:rsidRPr="00117110">
        <w:t>.</w:t>
      </w:r>
      <w:r w:rsidRPr="00117110">
        <w:t xml:space="preserve"> Recent</w:t>
      </w:r>
      <w:r>
        <w:t xml:space="preserve"> evidence from</w:t>
      </w:r>
      <w:r w:rsidR="00776DEB">
        <w:t xml:space="preserve"> the Yukon real world alcohol labelling study highlights that well-designed </w:t>
      </w:r>
      <w:r w:rsidR="00776DEB" w:rsidRPr="00C67AC9">
        <w:t>warning labels can increase consumers</w:t>
      </w:r>
      <w:r w:rsidR="00856D01">
        <w:t>’</w:t>
      </w:r>
      <w:r w:rsidR="00776DEB" w:rsidRPr="00C67AC9">
        <w:t xml:space="preserve"> awareness and kno</w:t>
      </w:r>
      <w:r w:rsidR="00DF1FF6" w:rsidRPr="00C67AC9">
        <w:t>wledge of warning label content</w:t>
      </w:r>
      <w:r w:rsidR="0032306B" w:rsidRPr="00C67AC9">
        <w:t xml:space="preserve"> </w:t>
      </w:r>
      <w:r w:rsidR="009215E6">
        <w:t xml:space="preserve">and reduce alcohol consumption </w:t>
      </w:r>
      <w:r w:rsidR="00776DEB" w:rsidRPr="00C67AC9">
        <w:t>(</w:t>
      </w:r>
      <w:r w:rsidR="00CB0022" w:rsidRPr="00C67AC9">
        <w:t>Hobin et al., 2020; Schouer</w:t>
      </w:r>
      <w:r w:rsidR="002F1597">
        <w:t>i-Mychasiw et al., 2020;</w:t>
      </w:r>
      <w:r w:rsidR="00CB0022" w:rsidRPr="00C67AC9">
        <w:t xml:space="preserve"> Zhao et al., 2020</w:t>
      </w:r>
      <w:r w:rsidR="00776DEB" w:rsidRPr="00C67AC9">
        <w:t>).</w:t>
      </w:r>
    </w:p>
    <w:p w14:paraId="4252C161" w14:textId="77777777" w:rsidR="00776DEB" w:rsidRDefault="00776DEB" w:rsidP="00776DEB"/>
    <w:p w14:paraId="7BD16FBD" w14:textId="28A9E194" w:rsidR="00A86237" w:rsidRDefault="00A86237" w:rsidP="00A86237">
      <w:pPr>
        <w:rPr>
          <w:lang w:eastAsia="en-AU" w:bidi="ar-SA"/>
        </w:rPr>
      </w:pPr>
      <w:r w:rsidRPr="00754D09">
        <w:rPr>
          <w:rFonts w:cs="Arial"/>
        </w:rPr>
        <w:t xml:space="preserve">Therefore, </w:t>
      </w:r>
      <w:r w:rsidR="00776DEB">
        <w:rPr>
          <w:rFonts w:cs="Arial"/>
        </w:rPr>
        <w:t xml:space="preserve">evidence shows </w:t>
      </w:r>
      <w:r w:rsidRPr="00754D09">
        <w:rPr>
          <w:rFonts w:cs="Arial"/>
        </w:rPr>
        <w:t xml:space="preserve">when combined with </w:t>
      </w:r>
      <w:r>
        <w:rPr>
          <w:rFonts w:cs="Arial"/>
        </w:rPr>
        <w:t xml:space="preserve">other public health initiatives, </w:t>
      </w:r>
      <w:r w:rsidR="00F237B7">
        <w:t xml:space="preserve">the pregnancy warning label </w:t>
      </w:r>
      <w:r w:rsidR="00F237B7" w:rsidRPr="004B165C">
        <w:t xml:space="preserve">required by the </w:t>
      </w:r>
      <w:r w:rsidR="00F237B7">
        <w:t>approved</w:t>
      </w:r>
      <w:r w:rsidR="00F237B7" w:rsidRPr="004B165C">
        <w:t xml:space="preserve"> draft variation</w:t>
      </w:r>
      <w:r w:rsidR="00F237B7">
        <w:t xml:space="preserve"> (as amended) </w:t>
      </w:r>
      <w:r w:rsidRPr="00754D09">
        <w:rPr>
          <w:rFonts w:cs="Arial"/>
        </w:rPr>
        <w:t xml:space="preserve">can contribute to increased awareness of the risks of drinking </w:t>
      </w:r>
      <w:r>
        <w:rPr>
          <w:rFonts w:cs="Arial"/>
        </w:rPr>
        <w:t xml:space="preserve">alcohol </w:t>
      </w:r>
      <w:r w:rsidRPr="00754D09">
        <w:rPr>
          <w:rFonts w:cs="Arial"/>
        </w:rPr>
        <w:t>while pregnant</w:t>
      </w:r>
      <w:r>
        <w:rPr>
          <w:rFonts w:cs="Arial"/>
        </w:rPr>
        <w:t xml:space="preserve"> </w:t>
      </w:r>
      <w:r w:rsidRPr="00754D09">
        <w:rPr>
          <w:rFonts w:cs="Arial"/>
        </w:rPr>
        <w:t xml:space="preserve">and </w:t>
      </w:r>
      <w:r>
        <w:t>encourage behaviour change. It can also contribute to the development of social norms to support this behaviour change. These</w:t>
      </w:r>
      <w:r w:rsidR="00CB0022">
        <w:t xml:space="preserve"> outcomes</w:t>
      </w:r>
      <w:r>
        <w:t xml:space="preserve"> will </w:t>
      </w:r>
      <w:r w:rsidRPr="00B61C28">
        <w:t>ultimately reduc</w:t>
      </w:r>
      <w:r>
        <w:t xml:space="preserve">e </w:t>
      </w:r>
      <w:r w:rsidRPr="00B61C28">
        <w:t xml:space="preserve">the prevalence </w:t>
      </w:r>
      <w:r w:rsidR="00AE4C71">
        <w:t>and</w:t>
      </w:r>
      <w:r w:rsidRPr="00B61C28">
        <w:t xml:space="preserve"> severity of FASD</w:t>
      </w:r>
      <w:r>
        <w:t>.</w:t>
      </w:r>
    </w:p>
    <w:p w14:paraId="2CB8AD22" w14:textId="77777777" w:rsidR="00D527DB" w:rsidRPr="00D527DB" w:rsidRDefault="002D3F41" w:rsidP="00D84BB4">
      <w:pPr>
        <w:pStyle w:val="Heading3"/>
      </w:pPr>
      <w:bookmarkStart w:id="240" w:name="_Toc300761899"/>
      <w:bookmarkStart w:id="241" w:name="_Toc300933442"/>
      <w:bookmarkStart w:id="242" w:name="_Toc41550793"/>
      <w:bookmarkStart w:id="243" w:name="_Toc43466849"/>
      <w:bookmarkStart w:id="244" w:name="_Toc43727824"/>
      <w:bookmarkStart w:id="245" w:name="_Toc43738900"/>
      <w:bookmarkStart w:id="246" w:name="_Toc43906592"/>
      <w:r>
        <w:t>6</w:t>
      </w:r>
      <w:r w:rsidR="00812A39">
        <w:t>.2.2</w:t>
      </w:r>
      <w:r w:rsidR="00D527DB" w:rsidRPr="00D527DB">
        <w:tab/>
        <w:t>The provision of adequate information relating to food to enable consumers to make informed choices</w:t>
      </w:r>
      <w:bookmarkEnd w:id="240"/>
      <w:bookmarkEnd w:id="241"/>
      <w:bookmarkEnd w:id="242"/>
      <w:bookmarkEnd w:id="243"/>
      <w:bookmarkEnd w:id="244"/>
      <w:bookmarkEnd w:id="245"/>
      <w:bookmarkEnd w:id="246"/>
    </w:p>
    <w:p w14:paraId="43D6B46A" w14:textId="77777777" w:rsidR="00716136" w:rsidRDefault="004B48FD" w:rsidP="00716136">
      <w:bookmarkStart w:id="247" w:name="_Toc300761900"/>
      <w:bookmarkStart w:id="248" w:name="_Toc300933443"/>
      <w:r>
        <w:t xml:space="preserve">The </w:t>
      </w:r>
      <w:r w:rsidR="00716136">
        <w:t xml:space="preserve">pregnancy warning label </w:t>
      </w:r>
      <w:r w:rsidR="00716136" w:rsidRPr="004B165C">
        <w:t xml:space="preserve">required by the </w:t>
      </w:r>
      <w:r w:rsidR="00716136">
        <w:t>approved</w:t>
      </w:r>
      <w:r w:rsidR="00716136" w:rsidRPr="004B165C">
        <w:t xml:space="preserve"> draft variation</w:t>
      </w:r>
      <w:r w:rsidR="00716136">
        <w:t xml:space="preserve"> (as amended) will ensure consistent, understandable and noticeable information on packaged alcoholic beverages to alert consumers about the risks of drinking alcohol during pregnancy and enable them to make an informed choice.</w:t>
      </w:r>
    </w:p>
    <w:p w14:paraId="1ED40FCA" w14:textId="77777777" w:rsidR="00D527DB" w:rsidRDefault="002D3F41" w:rsidP="00D84BB4">
      <w:pPr>
        <w:pStyle w:val="Heading3"/>
      </w:pPr>
      <w:bookmarkStart w:id="249" w:name="_Toc41550794"/>
      <w:bookmarkStart w:id="250" w:name="_Toc43466850"/>
      <w:bookmarkStart w:id="251" w:name="_Toc43727825"/>
      <w:bookmarkStart w:id="252" w:name="_Toc43738901"/>
      <w:bookmarkStart w:id="253" w:name="_Toc43906593"/>
      <w:r>
        <w:t>6</w:t>
      </w:r>
      <w:r w:rsidR="00812A39">
        <w:t>.2.3</w:t>
      </w:r>
      <w:r w:rsidR="00D527DB" w:rsidRPr="00D527DB">
        <w:tab/>
        <w:t>The prevention of misleading or deceptive conduct</w:t>
      </w:r>
      <w:bookmarkEnd w:id="247"/>
      <w:bookmarkEnd w:id="248"/>
      <w:bookmarkEnd w:id="249"/>
      <w:bookmarkEnd w:id="250"/>
      <w:bookmarkEnd w:id="251"/>
      <w:bookmarkEnd w:id="252"/>
      <w:bookmarkEnd w:id="253"/>
    </w:p>
    <w:p w14:paraId="486E8496" w14:textId="77777777" w:rsidR="00812A39" w:rsidRDefault="00716136" w:rsidP="00716136">
      <w:r>
        <w:t>FSANZ has not identified any issues relevant to this matter.</w:t>
      </w:r>
      <w:bookmarkStart w:id="254" w:name="_Toc300761901"/>
      <w:bookmarkStart w:id="255" w:name="_Toc300933444"/>
      <w:bookmarkStart w:id="256" w:name="_Toc370223480"/>
      <w:bookmarkStart w:id="257" w:name="_Toc370225395"/>
    </w:p>
    <w:p w14:paraId="52E13DEA" w14:textId="77777777" w:rsidR="00D527DB" w:rsidRPr="00D527DB" w:rsidRDefault="002D3F41" w:rsidP="00812A39">
      <w:pPr>
        <w:pStyle w:val="Heading2"/>
      </w:pPr>
      <w:bookmarkStart w:id="258" w:name="_Toc41550795"/>
      <w:bookmarkStart w:id="259" w:name="_Toc43466851"/>
      <w:bookmarkStart w:id="260" w:name="_Toc43727826"/>
      <w:bookmarkStart w:id="261" w:name="_Toc43738902"/>
      <w:bookmarkStart w:id="262" w:name="_Toc43906594"/>
      <w:r>
        <w:t>6</w:t>
      </w:r>
      <w:r w:rsidR="00812A39">
        <w:t>.3</w:t>
      </w:r>
      <w:r w:rsidR="00D527DB" w:rsidRPr="00D527DB">
        <w:tab/>
        <w:t xml:space="preserve">Subsection 18(2) </w:t>
      </w:r>
      <w:bookmarkEnd w:id="254"/>
      <w:bookmarkEnd w:id="255"/>
      <w:r w:rsidR="00D527DB" w:rsidRPr="00D527DB">
        <w:t>considerations</w:t>
      </w:r>
      <w:bookmarkEnd w:id="256"/>
      <w:bookmarkEnd w:id="257"/>
      <w:bookmarkEnd w:id="258"/>
      <w:bookmarkEnd w:id="259"/>
      <w:bookmarkEnd w:id="260"/>
      <w:bookmarkEnd w:id="261"/>
      <w:bookmarkEnd w:id="262"/>
    </w:p>
    <w:p w14:paraId="26112887" w14:textId="77777777" w:rsidR="00D527DB" w:rsidRPr="00D527DB" w:rsidRDefault="00D527DB" w:rsidP="00D527DB">
      <w:pPr>
        <w:rPr>
          <w:rFonts w:cs="Arial"/>
        </w:rPr>
      </w:pPr>
      <w:r w:rsidRPr="00D527DB">
        <w:rPr>
          <w:rFonts w:cs="Arial"/>
        </w:rPr>
        <w:t>FSANZ has also had regard to:</w:t>
      </w:r>
    </w:p>
    <w:p w14:paraId="7B4C99CE" w14:textId="77777777" w:rsidR="00D527DB" w:rsidRPr="00D527DB" w:rsidRDefault="00D527DB" w:rsidP="00D527DB">
      <w:pPr>
        <w:rPr>
          <w:rFonts w:cs="Arial"/>
        </w:rPr>
      </w:pPr>
    </w:p>
    <w:p w14:paraId="44B58113" w14:textId="77777777" w:rsidR="00D527DB" w:rsidRPr="00D527DB" w:rsidRDefault="00D527DB" w:rsidP="00F0226C">
      <w:pPr>
        <w:widowControl/>
        <w:numPr>
          <w:ilvl w:val="0"/>
          <w:numId w:val="4"/>
        </w:numPr>
        <w:ind w:left="567" w:hanging="567"/>
        <w:rPr>
          <w:rFonts w:cs="Arial"/>
          <w:b/>
          <w:lang w:bidi="ar-SA"/>
        </w:rPr>
      </w:pPr>
      <w:r w:rsidRPr="00D527DB">
        <w:rPr>
          <w:rFonts w:cs="Arial"/>
          <w:b/>
          <w:lang w:bidi="ar-SA"/>
        </w:rPr>
        <w:t>the need for standards to be based on risk analysis using the best available scientific evidence</w:t>
      </w:r>
    </w:p>
    <w:p w14:paraId="02259EE2" w14:textId="77777777" w:rsidR="00716136" w:rsidRDefault="00716136" w:rsidP="00716136">
      <w:pPr>
        <w:rPr>
          <w:lang w:bidi="ar-SA"/>
        </w:rPr>
      </w:pPr>
    </w:p>
    <w:p w14:paraId="784CE391" w14:textId="77777777" w:rsidR="00D527DB" w:rsidRDefault="00716136" w:rsidP="00716136">
      <w:pPr>
        <w:rPr>
          <w:lang w:bidi="ar-SA"/>
        </w:rPr>
      </w:pPr>
      <w:r>
        <w:rPr>
          <w:lang w:bidi="ar-SA"/>
        </w:rPr>
        <w:t>FSANZ has used the best available scientific evidence in assessing the Proposal</w:t>
      </w:r>
      <w:r w:rsidR="004A387B">
        <w:rPr>
          <w:lang w:bidi="ar-SA"/>
        </w:rPr>
        <w:t xml:space="preserve">. </w:t>
      </w:r>
      <w:r>
        <w:rPr>
          <w:lang w:bidi="ar-SA"/>
        </w:rPr>
        <w:t xml:space="preserve">FSANZ undertook a detailed analysis of the best available scientific evidence available at the time </w:t>
      </w:r>
      <w:r w:rsidR="00F90739">
        <w:rPr>
          <w:lang w:bidi="ar-SA"/>
        </w:rPr>
        <w:t>of</w:t>
      </w:r>
      <w:r>
        <w:rPr>
          <w:lang w:bidi="ar-SA"/>
        </w:rPr>
        <w:t xml:space="preserve"> its assessment of P1050. </w:t>
      </w:r>
      <w:r w:rsidR="00F90739">
        <w:rPr>
          <w:lang w:bidi="ar-SA"/>
        </w:rPr>
        <w:t xml:space="preserve">In accordance with the scope of the review, FSANZ has sought clarification of cost estimates from </w:t>
      </w:r>
      <w:r w:rsidR="00724238">
        <w:rPr>
          <w:lang w:bidi="ar-SA"/>
        </w:rPr>
        <w:t xml:space="preserve">key </w:t>
      </w:r>
      <w:r w:rsidR="00F90739">
        <w:rPr>
          <w:lang w:bidi="ar-SA"/>
        </w:rPr>
        <w:t>alcohol industry associations and printing companies. FSANZ remains satisfied that the</w:t>
      </w:r>
      <w:r w:rsidR="005A09C5">
        <w:rPr>
          <w:lang w:bidi="ar-SA"/>
        </w:rPr>
        <w:t xml:space="preserve"> clarifying</w:t>
      </w:r>
      <w:r w:rsidR="00F90739">
        <w:rPr>
          <w:lang w:bidi="ar-SA"/>
        </w:rPr>
        <w:t xml:space="preserve"> </w:t>
      </w:r>
      <w:r w:rsidR="005A09C5">
        <w:rPr>
          <w:lang w:bidi="ar-SA"/>
        </w:rPr>
        <w:t xml:space="preserve">information provided from industry and printing companies </w:t>
      </w:r>
      <w:r w:rsidR="006C10F9">
        <w:rPr>
          <w:lang w:bidi="ar-SA"/>
        </w:rPr>
        <w:t>concurs with the evidence relied on at assessment.</w:t>
      </w:r>
    </w:p>
    <w:p w14:paraId="38C33CF8" w14:textId="77777777" w:rsidR="00716136" w:rsidRPr="00D527DB" w:rsidRDefault="00716136" w:rsidP="00716136">
      <w:pPr>
        <w:rPr>
          <w:lang w:bidi="ar-SA"/>
        </w:rPr>
      </w:pPr>
    </w:p>
    <w:p w14:paraId="3506DA46" w14:textId="77777777" w:rsidR="00D527DB" w:rsidRPr="00D527DB" w:rsidRDefault="00D527DB" w:rsidP="00F0226C">
      <w:pPr>
        <w:widowControl/>
        <w:numPr>
          <w:ilvl w:val="0"/>
          <w:numId w:val="4"/>
        </w:numPr>
        <w:ind w:left="567" w:hanging="567"/>
        <w:rPr>
          <w:rFonts w:cs="Arial"/>
          <w:b/>
          <w:lang w:bidi="ar-SA"/>
        </w:rPr>
      </w:pPr>
      <w:r w:rsidRPr="00D527DB">
        <w:rPr>
          <w:rFonts w:cs="Arial"/>
          <w:b/>
          <w:lang w:bidi="ar-SA"/>
        </w:rPr>
        <w:t>the promotion of consistency between domestic and international food standards</w:t>
      </w:r>
    </w:p>
    <w:p w14:paraId="62F083A6" w14:textId="77777777" w:rsidR="00D527DB" w:rsidRPr="00D527DB" w:rsidRDefault="00D527DB" w:rsidP="00D527DB">
      <w:pPr>
        <w:rPr>
          <w:lang w:bidi="ar-SA"/>
        </w:rPr>
      </w:pPr>
    </w:p>
    <w:p w14:paraId="7470BE1F" w14:textId="532D1D31" w:rsidR="00F464DA" w:rsidRDefault="005A09C5" w:rsidP="00F464DA">
      <w:r>
        <w:rPr>
          <w:lang w:bidi="ar-SA"/>
        </w:rPr>
        <w:t>FSANZ</w:t>
      </w:r>
      <w:r w:rsidR="00E36DCE">
        <w:rPr>
          <w:lang w:bidi="ar-SA"/>
        </w:rPr>
        <w:t xml:space="preserve"> </w:t>
      </w:r>
      <w:r w:rsidR="00E36DCE" w:rsidRPr="00E06797">
        <w:rPr>
          <w:lang w:bidi="ar-SA"/>
        </w:rPr>
        <w:t>consider</w:t>
      </w:r>
      <w:r w:rsidR="00E36DCE">
        <w:rPr>
          <w:lang w:bidi="ar-SA"/>
        </w:rPr>
        <w:t>ed overseas regulations for pregnancy warning labels</w:t>
      </w:r>
      <w:r>
        <w:rPr>
          <w:lang w:bidi="ar-SA"/>
        </w:rPr>
        <w:t xml:space="preserve"> in the Approval Report</w:t>
      </w:r>
      <w:r w:rsidR="00E36DCE" w:rsidRPr="00E06797">
        <w:rPr>
          <w:lang w:bidi="ar-SA"/>
        </w:rPr>
        <w:t xml:space="preserve">. </w:t>
      </w:r>
      <w:r w:rsidR="00E36DCE">
        <w:rPr>
          <w:lang w:bidi="ar-SA"/>
        </w:rPr>
        <w:t>A</w:t>
      </w:r>
      <w:r w:rsidR="00E36DCE" w:rsidRPr="00E06797">
        <w:rPr>
          <w:lang w:bidi="ar-SA"/>
        </w:rPr>
        <w:t xml:space="preserve"> pictogram </w:t>
      </w:r>
      <w:r>
        <w:rPr>
          <w:lang w:bidi="ar-SA"/>
        </w:rPr>
        <w:t xml:space="preserve">is </w:t>
      </w:r>
      <w:r w:rsidR="00E36DCE">
        <w:rPr>
          <w:lang w:bidi="ar-SA"/>
        </w:rPr>
        <w:t>used in some</w:t>
      </w:r>
      <w:r w:rsidR="00E36DCE" w:rsidRPr="00E06797">
        <w:rPr>
          <w:lang w:bidi="ar-SA"/>
        </w:rPr>
        <w:t xml:space="preserve"> </w:t>
      </w:r>
      <w:r w:rsidR="00E36DCE">
        <w:rPr>
          <w:lang w:bidi="ar-SA"/>
        </w:rPr>
        <w:t xml:space="preserve">overseas regulations. However, </w:t>
      </w:r>
      <w:r w:rsidR="00E36DCE" w:rsidRPr="00E06797">
        <w:rPr>
          <w:lang w:bidi="ar-SA"/>
        </w:rPr>
        <w:t>there is</w:t>
      </w:r>
      <w:r w:rsidR="00E36DCE">
        <w:rPr>
          <w:lang w:bidi="ar-SA"/>
        </w:rPr>
        <w:t xml:space="preserve"> no consistency across food standards</w:t>
      </w:r>
      <w:r w:rsidR="00E36DCE" w:rsidRPr="00937BF3">
        <w:rPr>
          <w:lang w:bidi="ar-SA"/>
        </w:rPr>
        <w:t xml:space="preserve"> </w:t>
      </w:r>
      <w:r w:rsidR="00E36DCE">
        <w:rPr>
          <w:lang w:bidi="ar-SA"/>
        </w:rPr>
        <w:t>in other countries</w:t>
      </w:r>
      <w:r w:rsidR="00E36DCE" w:rsidRPr="00937BF3">
        <w:rPr>
          <w:lang w:bidi="ar-SA"/>
        </w:rPr>
        <w:t xml:space="preserve"> </w:t>
      </w:r>
      <w:r w:rsidR="00E36DCE">
        <w:rPr>
          <w:lang w:bidi="ar-SA"/>
        </w:rPr>
        <w:t>in the format or wording of a pregnancy warning label</w:t>
      </w:r>
      <w:r w:rsidR="00E36DCE">
        <w:t>.</w:t>
      </w:r>
      <w:r w:rsidR="00F464DA">
        <w:t xml:space="preserve"> </w:t>
      </w:r>
      <w:r w:rsidR="00F464DA">
        <w:br w:type="page"/>
      </w:r>
    </w:p>
    <w:p w14:paraId="18A152BE" w14:textId="77777777" w:rsidR="00E36DCE" w:rsidRPr="00111203" w:rsidRDefault="00E36DCE" w:rsidP="00E36DCE">
      <w:pPr>
        <w:rPr>
          <w:rFonts w:cs="Arial"/>
          <w:szCs w:val="22"/>
          <w:lang w:val="en-AU"/>
        </w:rPr>
      </w:pPr>
      <w:r w:rsidRPr="00111203">
        <w:rPr>
          <w:rFonts w:cs="Arial"/>
          <w:szCs w:val="22"/>
          <w:lang w:val="en-AU"/>
        </w:rPr>
        <w:lastRenderedPageBreak/>
        <w:t>Current mandatory</w:t>
      </w:r>
      <w:r>
        <w:rPr>
          <w:rFonts w:cs="Arial"/>
          <w:szCs w:val="22"/>
          <w:lang w:val="en-AU"/>
        </w:rPr>
        <w:t xml:space="preserve"> or voluntary pregnancy</w:t>
      </w:r>
      <w:r w:rsidRPr="00111203">
        <w:rPr>
          <w:rFonts w:cs="Arial"/>
          <w:szCs w:val="22"/>
          <w:lang w:val="en-AU"/>
        </w:rPr>
        <w:t xml:space="preserve"> warnings in place in other countries have not been designed with a view to optimise the attention they </w:t>
      </w:r>
      <w:r w:rsidRPr="00117110">
        <w:rPr>
          <w:rFonts w:cs="Arial"/>
          <w:szCs w:val="22"/>
          <w:lang w:val="en-AU"/>
        </w:rPr>
        <w:t>receive (SD1</w:t>
      </w:r>
      <w:r w:rsidR="005A09C5" w:rsidRPr="00117110">
        <w:rPr>
          <w:rFonts w:cs="Arial"/>
          <w:szCs w:val="22"/>
          <w:lang w:val="en-AU"/>
        </w:rPr>
        <w:t xml:space="preserve"> to the Approval Report</w:t>
      </w:r>
      <w:r w:rsidR="00CB0022" w:rsidRPr="00117110">
        <w:rPr>
          <w:rFonts w:cs="Arial"/>
          <w:szCs w:val="22"/>
          <w:lang w:val="en-AU"/>
        </w:rPr>
        <w:t xml:space="preserve">; </w:t>
      </w:r>
      <w:r w:rsidR="00240E6D" w:rsidRPr="00117110">
        <w:t>Schoueri-Mychasiw et al., 2020</w:t>
      </w:r>
      <w:r w:rsidRPr="00117110">
        <w:rPr>
          <w:rFonts w:cs="Arial"/>
          <w:szCs w:val="22"/>
          <w:lang w:val="en-AU"/>
        </w:rPr>
        <w:t>). Based on the available evidence</w:t>
      </w:r>
      <w:r w:rsidR="00CB0022" w:rsidRPr="00117110">
        <w:rPr>
          <w:rFonts w:cs="Arial"/>
          <w:szCs w:val="22"/>
          <w:lang w:val="en-AU"/>
        </w:rPr>
        <w:t>,</w:t>
      </w:r>
      <w:r w:rsidRPr="00117110">
        <w:rPr>
          <w:rFonts w:cs="Arial"/>
          <w:szCs w:val="22"/>
          <w:lang w:val="en-AU"/>
        </w:rPr>
        <w:t xml:space="preserve"> it</w:t>
      </w:r>
      <w:r w:rsidRPr="00111203">
        <w:rPr>
          <w:rFonts w:cs="Arial"/>
          <w:szCs w:val="22"/>
          <w:lang w:val="en-AU"/>
        </w:rPr>
        <w:t xml:space="preserve"> is </w:t>
      </w:r>
      <w:r>
        <w:rPr>
          <w:rFonts w:cs="Arial"/>
          <w:szCs w:val="22"/>
          <w:lang w:val="en-AU"/>
        </w:rPr>
        <w:t>expected</w:t>
      </w:r>
      <w:r w:rsidRPr="00111203">
        <w:rPr>
          <w:rFonts w:cs="Arial"/>
          <w:szCs w:val="22"/>
          <w:lang w:val="en-AU"/>
        </w:rPr>
        <w:t xml:space="preserve"> the </w:t>
      </w:r>
      <w:r w:rsidR="00FB0961">
        <w:t>pregnancy</w:t>
      </w:r>
      <w:r w:rsidR="00BE1756">
        <w:t xml:space="preserve"> warning label </w:t>
      </w:r>
      <w:r w:rsidR="00BE1756" w:rsidRPr="004B165C">
        <w:t xml:space="preserve">required by the </w:t>
      </w:r>
      <w:r w:rsidR="00BE1756">
        <w:t>approved</w:t>
      </w:r>
      <w:r w:rsidR="00BE1756" w:rsidRPr="004B165C">
        <w:t xml:space="preserve"> draft variation</w:t>
      </w:r>
      <w:r w:rsidR="00BE1756">
        <w:t xml:space="preserve"> (as amended) </w:t>
      </w:r>
      <w:r w:rsidRPr="00111203">
        <w:rPr>
          <w:rFonts w:cs="Arial"/>
          <w:szCs w:val="22"/>
          <w:lang w:val="en-AU"/>
        </w:rPr>
        <w:t xml:space="preserve">will be more effective in achieving </w:t>
      </w:r>
      <w:r>
        <w:rPr>
          <w:rFonts w:cs="Arial"/>
          <w:szCs w:val="22"/>
          <w:lang w:val="en-AU"/>
        </w:rPr>
        <w:t>the primary</w:t>
      </w:r>
      <w:r w:rsidRPr="00111203">
        <w:rPr>
          <w:rFonts w:cs="Arial"/>
          <w:szCs w:val="22"/>
          <w:lang w:val="en-AU"/>
        </w:rPr>
        <w:t xml:space="preserve"> objective</w:t>
      </w:r>
      <w:r>
        <w:rPr>
          <w:rFonts w:cs="Arial"/>
          <w:szCs w:val="22"/>
          <w:lang w:val="en-AU"/>
        </w:rPr>
        <w:t xml:space="preserve"> </w:t>
      </w:r>
      <w:r w:rsidRPr="00111203">
        <w:rPr>
          <w:rFonts w:cs="Arial"/>
          <w:szCs w:val="22"/>
          <w:lang w:val="en-AU"/>
        </w:rPr>
        <w:t xml:space="preserve">stated </w:t>
      </w:r>
      <w:r>
        <w:rPr>
          <w:rFonts w:cs="Arial"/>
          <w:szCs w:val="22"/>
          <w:lang w:val="en-AU"/>
        </w:rPr>
        <w:t>in the DRIS</w:t>
      </w:r>
      <w:r w:rsidRPr="00111203">
        <w:rPr>
          <w:rFonts w:cs="Arial"/>
          <w:szCs w:val="22"/>
          <w:lang w:val="en-AU"/>
        </w:rPr>
        <w:t xml:space="preserve"> </w:t>
      </w:r>
      <w:r>
        <w:rPr>
          <w:rFonts w:cs="Arial"/>
          <w:szCs w:val="22"/>
          <w:lang w:val="en-AU"/>
        </w:rPr>
        <w:t>(</w:t>
      </w:r>
      <w:r w:rsidRPr="00EC664C">
        <w:rPr>
          <w:rFonts w:cs="Arial"/>
          <w:szCs w:val="22"/>
          <w:lang w:val="en-AU"/>
        </w:rPr>
        <w:t>to provide a clear and easy to understand trigger to remind pregnant women</w:t>
      </w:r>
      <w:r>
        <w:rPr>
          <w:rFonts w:cs="Arial"/>
          <w:szCs w:val="22"/>
          <w:lang w:val="en-AU"/>
        </w:rPr>
        <w:t xml:space="preserve"> </w:t>
      </w:r>
      <w:r w:rsidRPr="00EC664C">
        <w:rPr>
          <w:rFonts w:cs="Arial"/>
          <w:szCs w:val="22"/>
          <w:lang w:val="en-AU"/>
        </w:rPr>
        <w:t>to not drink alcohol</w:t>
      </w:r>
      <w:r>
        <w:rPr>
          <w:rFonts w:cs="Arial"/>
          <w:szCs w:val="22"/>
          <w:lang w:val="en-AU"/>
        </w:rPr>
        <w:t>)</w:t>
      </w:r>
      <w:r w:rsidRPr="00111203">
        <w:rPr>
          <w:rFonts w:cs="Arial"/>
          <w:szCs w:val="22"/>
          <w:lang w:val="en-AU"/>
        </w:rPr>
        <w:t xml:space="preserve"> in the local context than labels used in other countries</w:t>
      </w:r>
      <w:r>
        <w:rPr>
          <w:rFonts w:cs="Arial"/>
          <w:szCs w:val="22"/>
          <w:lang w:val="en-AU"/>
        </w:rPr>
        <w:t xml:space="preserve">. </w:t>
      </w:r>
    </w:p>
    <w:p w14:paraId="7FF00A5A" w14:textId="77777777" w:rsidR="00E36DCE" w:rsidRPr="00111203" w:rsidRDefault="00E36DCE" w:rsidP="00E36DCE">
      <w:pPr>
        <w:rPr>
          <w:rFonts w:cs="Arial"/>
          <w:szCs w:val="22"/>
          <w:lang w:val="en-AU"/>
        </w:rPr>
      </w:pPr>
    </w:p>
    <w:p w14:paraId="029D347B" w14:textId="705B3E9F" w:rsidR="00D527DB" w:rsidRPr="00713D9F" w:rsidRDefault="00E36DCE" w:rsidP="00D527DB">
      <w:pPr>
        <w:rPr>
          <w:rFonts w:cs="Arial"/>
          <w:szCs w:val="22"/>
          <w:lang w:val="en-AU"/>
        </w:rPr>
      </w:pPr>
      <w:r w:rsidRPr="00111203">
        <w:rPr>
          <w:rFonts w:cs="Arial"/>
          <w:szCs w:val="22"/>
          <w:lang w:val="en-AU"/>
        </w:rPr>
        <w:t xml:space="preserve">FSANZ notes the Code does not prohibit the use of more than one pregnancy warning label on an alcoholic beverage container, </w:t>
      </w:r>
      <w:r>
        <w:rPr>
          <w:rFonts w:cs="Arial"/>
          <w:szCs w:val="22"/>
          <w:lang w:val="en-AU"/>
        </w:rPr>
        <w:t>provided</w:t>
      </w:r>
      <w:r w:rsidRPr="00111203">
        <w:rPr>
          <w:rFonts w:cs="Arial"/>
          <w:szCs w:val="22"/>
          <w:lang w:val="en-AU"/>
        </w:rPr>
        <w:t xml:space="preserve"> the required warning label is </w:t>
      </w:r>
      <w:r>
        <w:rPr>
          <w:rFonts w:cs="Arial"/>
          <w:szCs w:val="22"/>
          <w:lang w:val="en-AU"/>
        </w:rPr>
        <w:t>displayed</w:t>
      </w:r>
      <w:r w:rsidRPr="00111203">
        <w:rPr>
          <w:rFonts w:cs="Arial"/>
          <w:szCs w:val="22"/>
          <w:lang w:val="en-AU"/>
        </w:rPr>
        <w:t>.</w:t>
      </w:r>
      <w:r w:rsidR="00713D9F">
        <w:rPr>
          <w:rFonts w:cs="Arial"/>
          <w:szCs w:val="22"/>
          <w:lang w:val="en-AU"/>
        </w:rPr>
        <w:t xml:space="preserve"> </w:t>
      </w:r>
    </w:p>
    <w:p w14:paraId="777E546B" w14:textId="77777777" w:rsidR="005744E8" w:rsidRPr="00713D9F" w:rsidRDefault="005744E8" w:rsidP="00D527DB">
      <w:pPr>
        <w:rPr>
          <w:rFonts w:cs="Arial"/>
          <w:szCs w:val="22"/>
          <w:lang w:val="en-AU"/>
        </w:rPr>
      </w:pPr>
    </w:p>
    <w:p w14:paraId="63F2F1B4" w14:textId="77777777" w:rsidR="00D527DB" w:rsidRPr="00D527DB" w:rsidRDefault="00D527DB" w:rsidP="00F0226C">
      <w:pPr>
        <w:widowControl/>
        <w:numPr>
          <w:ilvl w:val="0"/>
          <w:numId w:val="4"/>
        </w:numPr>
        <w:ind w:left="567" w:hanging="567"/>
        <w:rPr>
          <w:rFonts w:cs="Arial"/>
          <w:b/>
          <w:lang w:bidi="ar-SA"/>
        </w:rPr>
      </w:pPr>
      <w:r w:rsidRPr="00D527DB">
        <w:rPr>
          <w:rFonts w:cs="Arial"/>
          <w:b/>
          <w:lang w:bidi="ar-SA"/>
        </w:rPr>
        <w:t>the desirability of an efficient and internationally competitive food industry</w:t>
      </w:r>
    </w:p>
    <w:p w14:paraId="7A2F67DF" w14:textId="77777777" w:rsidR="00D527DB" w:rsidRPr="00D527DB" w:rsidRDefault="00D527DB" w:rsidP="00D527DB">
      <w:pPr>
        <w:rPr>
          <w:lang w:bidi="ar-SA"/>
        </w:rPr>
      </w:pPr>
    </w:p>
    <w:p w14:paraId="07B0D2EC" w14:textId="77777777" w:rsidR="00B46692" w:rsidRDefault="00E36DCE" w:rsidP="006C10F9">
      <w:pPr>
        <w:pStyle w:val="FSBullet1"/>
        <w:numPr>
          <w:ilvl w:val="0"/>
          <w:numId w:val="0"/>
        </w:numPr>
      </w:pPr>
      <w:r>
        <w:t xml:space="preserve">FSANZ does not anticipate any significant impact on efficiency and international competition. </w:t>
      </w:r>
    </w:p>
    <w:p w14:paraId="2598536B" w14:textId="77777777" w:rsidR="00B46692" w:rsidRDefault="00B46692" w:rsidP="006C10F9">
      <w:pPr>
        <w:pStyle w:val="FSBullet1"/>
        <w:numPr>
          <w:ilvl w:val="0"/>
          <w:numId w:val="0"/>
        </w:numPr>
      </w:pPr>
    </w:p>
    <w:p w14:paraId="5FC505BD" w14:textId="77777777" w:rsidR="00E36DCE" w:rsidRPr="00902736" w:rsidRDefault="000D5097" w:rsidP="006C10F9">
      <w:pPr>
        <w:pStyle w:val="FSBullet1"/>
        <w:numPr>
          <w:ilvl w:val="0"/>
          <w:numId w:val="0"/>
        </w:numPr>
        <w:rPr>
          <w:lang w:val="en-AU" w:eastAsia="en-AU"/>
        </w:rPr>
      </w:pPr>
      <w:r>
        <w:t xml:space="preserve">FSANZ notified </w:t>
      </w:r>
      <w:r>
        <w:rPr>
          <w:lang w:val="en-AU" w:eastAsia="en-AU"/>
        </w:rPr>
        <w:t xml:space="preserve">World Trade Organization (WTO) </w:t>
      </w:r>
      <w:r>
        <w:t xml:space="preserve">members about the proposed warning label in October 2019.  </w:t>
      </w:r>
      <w:r w:rsidR="00B46692">
        <w:rPr>
          <w:lang w:val="en-AU" w:eastAsia="en-AU"/>
        </w:rPr>
        <w:t xml:space="preserve">Food standards developed under the Australia New Zealand Food Standards System must be consistent with the obligations of both Australia and New Zealand under </w:t>
      </w:r>
      <w:r>
        <w:rPr>
          <w:lang w:val="en-AU" w:eastAsia="en-AU"/>
        </w:rPr>
        <w:t>WTO</w:t>
      </w:r>
      <w:r w:rsidR="00B46692">
        <w:rPr>
          <w:lang w:val="en-AU" w:eastAsia="en-AU"/>
        </w:rPr>
        <w:t xml:space="preserve"> and related trade agreements.</w:t>
      </w:r>
      <w:r w:rsidR="00B46692">
        <w:rPr>
          <w:rStyle w:val="FootnoteReference"/>
          <w:lang w:val="en-AU" w:eastAsia="en-AU"/>
        </w:rPr>
        <w:footnoteReference w:id="18"/>
      </w:r>
      <w:r w:rsidR="00B46692">
        <w:rPr>
          <w:lang w:val="en-AU" w:eastAsia="en-AU"/>
        </w:rPr>
        <w:t xml:space="preserve"> </w:t>
      </w:r>
      <w:r w:rsidR="00B46692">
        <w:t xml:space="preserve">After consideration of the evidence (including the submissions received from WTO members), FSANZ remains satisfied that the pregnancy warning label, as currently designed, is consistent with </w:t>
      </w:r>
      <w:r>
        <w:rPr>
          <w:lang w:val="en-AU" w:eastAsia="en-AU"/>
        </w:rPr>
        <w:t>Australia’s and New Zealand’</w:t>
      </w:r>
      <w:r w:rsidR="00B46692">
        <w:rPr>
          <w:lang w:val="en-AU" w:eastAsia="en-AU"/>
        </w:rPr>
        <w:t xml:space="preserve">s obligations under </w:t>
      </w:r>
      <w:r w:rsidR="00B46692">
        <w:t>international trade law (see Attachment E of the Approva</w:t>
      </w:r>
      <w:r>
        <w:t>l Report)</w:t>
      </w:r>
      <w:r w:rsidR="0014331A">
        <w:t>.</w:t>
      </w:r>
    </w:p>
    <w:p w14:paraId="247A03A5" w14:textId="77777777" w:rsidR="00D527DB" w:rsidRPr="00D527DB" w:rsidRDefault="00D527DB" w:rsidP="00D527DB">
      <w:pPr>
        <w:rPr>
          <w:lang w:bidi="ar-SA"/>
        </w:rPr>
      </w:pPr>
    </w:p>
    <w:p w14:paraId="77EA9E90" w14:textId="77777777" w:rsidR="00D527DB" w:rsidRPr="00D527DB" w:rsidRDefault="00D527DB" w:rsidP="00F0226C">
      <w:pPr>
        <w:widowControl/>
        <w:numPr>
          <w:ilvl w:val="0"/>
          <w:numId w:val="4"/>
        </w:numPr>
        <w:ind w:left="567" w:hanging="567"/>
        <w:rPr>
          <w:rFonts w:cs="Arial"/>
          <w:b/>
          <w:lang w:bidi="ar-SA"/>
        </w:rPr>
      </w:pPr>
      <w:r w:rsidRPr="00D527DB">
        <w:rPr>
          <w:rFonts w:cs="Arial"/>
          <w:b/>
          <w:lang w:bidi="ar-SA"/>
        </w:rPr>
        <w:t>the promotion of fair trading in food</w:t>
      </w:r>
    </w:p>
    <w:p w14:paraId="7ED20168" w14:textId="77777777" w:rsidR="00D527DB" w:rsidRPr="00D527DB" w:rsidRDefault="00D527DB" w:rsidP="00D527DB">
      <w:pPr>
        <w:rPr>
          <w:lang w:bidi="ar-SA"/>
        </w:rPr>
      </w:pPr>
    </w:p>
    <w:p w14:paraId="598CDFCD" w14:textId="77777777" w:rsidR="00E36DCE" w:rsidRPr="002C1A3B" w:rsidRDefault="00E36DCE" w:rsidP="00E36DCE">
      <w:pPr>
        <w:rPr>
          <w:lang w:bidi="ar-SA"/>
        </w:rPr>
      </w:pPr>
      <w:r w:rsidRPr="004B165C">
        <w:t>FSANZ has not identified any issues relevant to this matter.</w:t>
      </w:r>
    </w:p>
    <w:p w14:paraId="0C72A068" w14:textId="77777777" w:rsidR="00D527DB" w:rsidRPr="00D527DB" w:rsidRDefault="00D527DB" w:rsidP="00D527DB">
      <w:pPr>
        <w:rPr>
          <w:lang w:bidi="ar-SA"/>
        </w:rPr>
      </w:pPr>
    </w:p>
    <w:p w14:paraId="24805C99" w14:textId="77777777" w:rsidR="00D527DB" w:rsidRPr="00D527DB" w:rsidRDefault="00D527DB" w:rsidP="00F0226C">
      <w:pPr>
        <w:widowControl/>
        <w:numPr>
          <w:ilvl w:val="0"/>
          <w:numId w:val="4"/>
        </w:numPr>
        <w:ind w:left="567" w:hanging="567"/>
        <w:rPr>
          <w:rFonts w:cs="Arial"/>
          <w:b/>
          <w:lang w:bidi="ar-SA"/>
        </w:rPr>
      </w:pPr>
      <w:r w:rsidRPr="00D527DB">
        <w:rPr>
          <w:rFonts w:cs="Arial"/>
          <w:b/>
          <w:lang w:bidi="ar-SA"/>
        </w:rPr>
        <w:t xml:space="preserve">any written policy guidelines formulated by the </w:t>
      </w:r>
      <w:r w:rsidR="006D536A">
        <w:rPr>
          <w:rFonts w:cs="Arial"/>
          <w:b/>
          <w:lang w:bidi="ar-SA"/>
        </w:rPr>
        <w:t>Forum on Food Regulation</w:t>
      </w:r>
    </w:p>
    <w:p w14:paraId="6B6D1081" w14:textId="77777777" w:rsidR="00D527DB" w:rsidRPr="00D527DB" w:rsidRDefault="00D527DB" w:rsidP="00D527DB">
      <w:pPr>
        <w:rPr>
          <w:lang w:bidi="ar-SA"/>
        </w:rPr>
      </w:pPr>
    </w:p>
    <w:bookmarkEnd w:id="191"/>
    <w:bookmarkEnd w:id="192"/>
    <w:bookmarkEnd w:id="193"/>
    <w:p w14:paraId="521F042C" w14:textId="77777777" w:rsidR="00E00FF7" w:rsidRPr="00E36DCE" w:rsidRDefault="00E36DCE" w:rsidP="00DC2923">
      <w:pPr>
        <w:rPr>
          <w:rFonts w:cs="Arial"/>
          <w:szCs w:val="22"/>
          <w:lang w:bidi="ar-SA"/>
        </w:rPr>
      </w:pPr>
      <w:r>
        <w:t xml:space="preserve">There are no specific policy guidelines formulated and notified by the Forum under paragraph 18(2)(e) of the FSANZ Act which apply to this proposal. However, FSANZ has had regard to policy advice provided by the Forum (refer </w:t>
      </w:r>
      <w:r w:rsidRPr="00450504">
        <w:t xml:space="preserve">to section </w:t>
      </w:r>
      <w:r w:rsidR="00B426D8" w:rsidRPr="00450504">
        <w:t>6.1</w:t>
      </w:r>
      <w:r w:rsidR="00450504" w:rsidRPr="00450504">
        <w:t>.1</w:t>
      </w:r>
      <w:r w:rsidR="00B426D8" w:rsidRPr="00450504">
        <w:t xml:space="preserve"> above</w:t>
      </w:r>
      <w:r>
        <w:t>).</w:t>
      </w:r>
    </w:p>
    <w:p w14:paraId="0AEFE7A0" w14:textId="77777777" w:rsidR="00E36DCE" w:rsidRPr="00DD6D4C" w:rsidRDefault="00E36DCE" w:rsidP="00DC2923">
      <w:pPr>
        <w:rPr>
          <w:rFonts w:cs="Arial"/>
        </w:rPr>
      </w:pPr>
    </w:p>
    <w:p w14:paraId="30959E39" w14:textId="77777777" w:rsidR="00924C80" w:rsidRPr="002D3F41" w:rsidRDefault="002D3F41" w:rsidP="00F604DE">
      <w:pPr>
        <w:pStyle w:val="Heading1"/>
      </w:pPr>
      <w:bookmarkStart w:id="263" w:name="_Toc41550796"/>
      <w:bookmarkStart w:id="264" w:name="_Toc43466852"/>
      <w:bookmarkStart w:id="265" w:name="_Toc43727827"/>
      <w:bookmarkStart w:id="266" w:name="_Toc43738903"/>
      <w:bookmarkStart w:id="267" w:name="_Toc43906595"/>
      <w:r w:rsidRPr="002D3F41">
        <w:t>7</w:t>
      </w:r>
      <w:r w:rsidRPr="002D3F41">
        <w:tab/>
        <w:t>References</w:t>
      </w:r>
      <w:bookmarkEnd w:id="263"/>
      <w:bookmarkEnd w:id="264"/>
      <w:bookmarkEnd w:id="265"/>
      <w:bookmarkEnd w:id="266"/>
      <w:bookmarkEnd w:id="267"/>
    </w:p>
    <w:p w14:paraId="76E3B3EA" w14:textId="77777777" w:rsidR="00B555CF" w:rsidRDefault="00B555CF" w:rsidP="00B555CF">
      <w:pPr>
        <w:pStyle w:val="CitaviBibliographyEntry"/>
        <w:tabs>
          <w:tab w:val="clear" w:pos="283"/>
          <w:tab w:val="left" w:pos="0"/>
        </w:tabs>
        <w:ind w:left="0" w:firstLine="0"/>
      </w:pPr>
      <w:bookmarkStart w:id="268" w:name="_CTVL0012d376ec48e4e445cbe6ca09d44ccfa34"/>
      <w:r>
        <w:t xml:space="preserve">Al-hamdani M &amp; Smith SM (2015) Alcohol warning label perceptions: Emerging evidence for alcohol policy. </w:t>
      </w:r>
      <w:bookmarkEnd w:id="268"/>
      <w:r w:rsidRPr="00412B52">
        <w:rPr>
          <w:i/>
        </w:rPr>
        <w:t>Canadian Journal of Public Health = Revue Canadienne De Sante Publique</w:t>
      </w:r>
      <w:r w:rsidRPr="00412B52">
        <w:t xml:space="preserve">, </w:t>
      </w:r>
      <w:r w:rsidRPr="00412B52">
        <w:rPr>
          <w:i/>
        </w:rPr>
        <w:t>106</w:t>
      </w:r>
      <w:r w:rsidRPr="00412B52">
        <w:t xml:space="preserve">(6), e395-400. </w:t>
      </w:r>
      <w:hyperlink r:id="rId18" w:history="1">
        <w:r w:rsidRPr="00A16FE7">
          <w:rPr>
            <w:rStyle w:val="Hyperlink"/>
          </w:rPr>
          <w:t>https://doi.org/10.17269/CJPH.106.5116</w:t>
        </w:r>
      </w:hyperlink>
      <w:r w:rsidRPr="00412B52">
        <w:t xml:space="preserve"> </w:t>
      </w:r>
    </w:p>
    <w:p w14:paraId="187A1597" w14:textId="77777777" w:rsidR="00B555CF" w:rsidRDefault="00B555CF" w:rsidP="00F955D5">
      <w:pPr>
        <w:rPr>
          <w:color w:val="000000"/>
        </w:rPr>
      </w:pPr>
    </w:p>
    <w:p w14:paraId="1E9B05D1" w14:textId="77777777" w:rsidR="00B555CF" w:rsidRDefault="00B555CF" w:rsidP="00B555CF">
      <w:pPr>
        <w:pStyle w:val="CitaviBibliographyEntry"/>
        <w:tabs>
          <w:tab w:val="clear" w:pos="283"/>
          <w:tab w:val="left" w:pos="0"/>
        </w:tabs>
        <w:ind w:left="0" w:firstLine="0"/>
      </w:pPr>
      <w:bookmarkStart w:id="269" w:name="_CTVL001bf0590685fb2456e95cddadc6bd7524f"/>
      <w:r>
        <w:t xml:space="preserve">Al-hamdani M &amp; Smith SM (2017) Alcohol Warning Label Perceptions: Do Warning Sizes and Plain Packaging Matter? </w:t>
      </w:r>
      <w:bookmarkEnd w:id="269"/>
      <w:r w:rsidRPr="00412B52">
        <w:rPr>
          <w:i/>
        </w:rPr>
        <w:t>Journal of Studies on Alcohol and Drugs</w:t>
      </w:r>
      <w:r w:rsidRPr="00412B52">
        <w:t xml:space="preserve">, </w:t>
      </w:r>
      <w:r w:rsidRPr="00412B52">
        <w:rPr>
          <w:i/>
        </w:rPr>
        <w:t>78</w:t>
      </w:r>
      <w:r w:rsidRPr="00412B52">
        <w:t xml:space="preserve">(1), 79–87. </w:t>
      </w:r>
      <w:hyperlink r:id="rId19" w:history="1">
        <w:r w:rsidRPr="00A16FE7">
          <w:rPr>
            <w:rStyle w:val="Hyperlink"/>
          </w:rPr>
          <w:t>https://doi.org/10.15288/jsad.2017.78.79</w:t>
        </w:r>
      </w:hyperlink>
      <w:r w:rsidRPr="00412B52">
        <w:t xml:space="preserve"> </w:t>
      </w:r>
    </w:p>
    <w:p w14:paraId="3C3AF31A" w14:textId="77777777" w:rsidR="00B555CF" w:rsidRDefault="00B555CF" w:rsidP="00F955D5">
      <w:pPr>
        <w:rPr>
          <w:color w:val="000000"/>
        </w:rPr>
      </w:pPr>
    </w:p>
    <w:p w14:paraId="3C8CED8F" w14:textId="77777777" w:rsidR="00F955D5" w:rsidRDefault="00F955D5" w:rsidP="00F955D5">
      <w:pPr>
        <w:rPr>
          <w:color w:val="000000"/>
        </w:rPr>
      </w:pPr>
      <w:r>
        <w:rPr>
          <w:color w:val="000000"/>
        </w:rPr>
        <w:t xml:space="preserve">Australia and New Zealand Ministerial Forum on Food Regulation (Forum) (2018) </w:t>
      </w:r>
      <w:r>
        <w:rPr>
          <w:lang w:val="en-AU"/>
        </w:rPr>
        <w:t xml:space="preserve">Australia and New Zealand Ministerial Forum on Food Regulation Communiqué 11 October 2018. </w:t>
      </w:r>
      <w:hyperlink r:id="rId20" w:history="1">
        <w:r>
          <w:rPr>
            <w:rStyle w:val="Hyperlink"/>
          </w:rPr>
          <w:t>https://foodregulation.gov.au/internet/fr/publishing.nsf/Content/forum-communique-2018-October</w:t>
        </w:r>
      </w:hyperlink>
      <w:r>
        <w:rPr>
          <w:color w:val="000000"/>
        </w:rPr>
        <w:t xml:space="preserve"> Accessed on 27 May 2020.</w:t>
      </w:r>
    </w:p>
    <w:p w14:paraId="05825ADF" w14:textId="77777777" w:rsidR="00F955D5" w:rsidRDefault="00F955D5" w:rsidP="00F955D5">
      <w:r>
        <w:t xml:space="preserve"> </w:t>
      </w:r>
    </w:p>
    <w:p w14:paraId="1CC2E6F7" w14:textId="77777777" w:rsidR="00905EAE" w:rsidRDefault="00905EAE">
      <w:pPr>
        <w:widowControl/>
      </w:pPr>
      <w:r>
        <w:br w:type="page"/>
      </w:r>
    </w:p>
    <w:p w14:paraId="74E4E145" w14:textId="0A4BE5FE" w:rsidR="00C67AC9" w:rsidRDefault="00C67AC9" w:rsidP="00F955D5">
      <w:pPr>
        <w:rPr>
          <w:color w:val="000000"/>
        </w:rPr>
      </w:pPr>
      <w:r>
        <w:lastRenderedPageBreak/>
        <w:t xml:space="preserve">Food Regulation Standing Committee (FRSC) (2018) Decision Regulation Impact Statement: Pregnancy warning labels on packaged alcoholic beverages. </w:t>
      </w:r>
      <w:r>
        <w:rPr>
          <w:color w:val="000000"/>
        </w:rPr>
        <w:t xml:space="preserve">Report prepared for the Australia and New Zealand Ministerial Forum on Food Regulation. </w:t>
      </w:r>
      <w:hyperlink r:id="rId21" w:history="1">
        <w:r w:rsidRPr="0044746B">
          <w:rPr>
            <w:rStyle w:val="Hyperlink"/>
          </w:rPr>
          <w:t>https://foodregulation.gov.au/internet/fr/publishing.nsf/Content/pregnancy-warnings-alcohol-labels</w:t>
        </w:r>
      </w:hyperlink>
      <w:r>
        <w:rPr>
          <w:color w:val="000000"/>
        </w:rPr>
        <w:t xml:space="preserve"> Accessed on 25 May 2020.</w:t>
      </w:r>
    </w:p>
    <w:p w14:paraId="0BA3001E" w14:textId="77777777" w:rsidR="00C67AC9" w:rsidRDefault="00C67AC9" w:rsidP="008961B7">
      <w:pPr>
        <w:pStyle w:val="CitaviBibliography"/>
        <w:ind w:left="0" w:firstLine="0"/>
        <w:rPr>
          <w:rFonts w:ascii="Arial" w:hAnsi="Arial" w:cs="Arial"/>
          <w:sz w:val="22"/>
          <w:szCs w:val="22"/>
        </w:rPr>
      </w:pPr>
    </w:p>
    <w:p w14:paraId="07482FAE" w14:textId="77777777" w:rsidR="002A5219" w:rsidRDefault="008961B7" w:rsidP="008961B7">
      <w:pPr>
        <w:pStyle w:val="CitaviBibliography"/>
        <w:ind w:left="0" w:firstLine="0"/>
        <w:rPr>
          <w:rFonts w:ascii="Arial" w:hAnsi="Arial" w:cs="Arial"/>
          <w:sz w:val="22"/>
          <w:szCs w:val="22"/>
        </w:rPr>
      </w:pPr>
      <w:r>
        <w:rPr>
          <w:rFonts w:ascii="Arial" w:hAnsi="Arial" w:cs="Arial"/>
          <w:sz w:val="22"/>
          <w:szCs w:val="22"/>
        </w:rPr>
        <w:t>Greenfield TK (1997)</w:t>
      </w:r>
      <w:r w:rsidR="002A5219" w:rsidRPr="002A5219">
        <w:rPr>
          <w:rFonts w:ascii="Arial" w:hAnsi="Arial" w:cs="Arial"/>
          <w:sz w:val="22"/>
          <w:szCs w:val="22"/>
        </w:rPr>
        <w:t xml:space="preserve"> Warning labels: evidence on harm reduction from long-term American surveys. In M. Plant, E. Single, &amp; T. Stockwell (Eds.), </w:t>
      </w:r>
      <w:r w:rsidR="002A5219" w:rsidRPr="002A5219">
        <w:rPr>
          <w:rFonts w:ascii="Arial" w:hAnsi="Arial" w:cs="Arial"/>
          <w:i/>
          <w:iCs/>
          <w:sz w:val="22"/>
          <w:szCs w:val="22"/>
        </w:rPr>
        <w:t xml:space="preserve">Alcohol: minimizing the harm </w:t>
      </w:r>
      <w:r w:rsidR="002A5219" w:rsidRPr="002A5219">
        <w:rPr>
          <w:rFonts w:ascii="Arial" w:hAnsi="Arial" w:cs="Arial"/>
          <w:sz w:val="22"/>
          <w:szCs w:val="22"/>
        </w:rPr>
        <w:t>(pp. 105–125). London: Free Association Books.</w:t>
      </w:r>
    </w:p>
    <w:p w14:paraId="7759E333" w14:textId="77777777" w:rsidR="002A5219" w:rsidRPr="002A5219" w:rsidRDefault="002A5219" w:rsidP="008961B7">
      <w:pPr>
        <w:pStyle w:val="CitaviBibliography"/>
        <w:ind w:left="0" w:firstLine="0"/>
        <w:rPr>
          <w:rFonts w:ascii="Arial" w:hAnsi="Arial" w:cs="Arial"/>
          <w:sz w:val="22"/>
          <w:szCs w:val="22"/>
        </w:rPr>
      </w:pPr>
    </w:p>
    <w:p w14:paraId="4E6E162F" w14:textId="0E788E51" w:rsidR="002A5219" w:rsidRDefault="008961B7" w:rsidP="008961B7">
      <w:pPr>
        <w:pStyle w:val="CitaviBibliography"/>
        <w:ind w:left="0" w:firstLine="0"/>
        <w:rPr>
          <w:rFonts w:ascii="Arial" w:hAnsi="Arial" w:cs="Arial"/>
          <w:sz w:val="22"/>
          <w:szCs w:val="22"/>
        </w:rPr>
      </w:pPr>
      <w:r>
        <w:rPr>
          <w:rFonts w:ascii="Arial" w:hAnsi="Arial" w:cs="Arial"/>
          <w:sz w:val="22"/>
          <w:szCs w:val="22"/>
        </w:rPr>
        <w:t xml:space="preserve">Hobin E, Weerasinghe A, Vallance K, Hammond D, McGavock J, Greenfield TK, Schoueri-Mychasiw N, Paradis C, </w:t>
      </w:r>
      <w:r w:rsidR="0049523C">
        <w:rPr>
          <w:rFonts w:ascii="Arial" w:hAnsi="Arial" w:cs="Arial"/>
          <w:sz w:val="22"/>
          <w:szCs w:val="22"/>
        </w:rPr>
        <w:t>Stockwell T (2020)</w:t>
      </w:r>
      <w:r>
        <w:rPr>
          <w:rFonts w:ascii="Arial" w:hAnsi="Arial" w:cs="Arial"/>
          <w:sz w:val="22"/>
          <w:szCs w:val="22"/>
        </w:rPr>
        <w:t xml:space="preserve"> Testing alcohol labels as a tool to communicate c</w:t>
      </w:r>
      <w:r w:rsidR="002A5219" w:rsidRPr="002A5219">
        <w:rPr>
          <w:rFonts w:ascii="Arial" w:hAnsi="Arial" w:cs="Arial"/>
          <w:sz w:val="22"/>
          <w:szCs w:val="22"/>
        </w:rPr>
        <w:t xml:space="preserve">ancer </w:t>
      </w:r>
      <w:r>
        <w:rPr>
          <w:rFonts w:ascii="Arial" w:hAnsi="Arial" w:cs="Arial"/>
          <w:sz w:val="22"/>
          <w:szCs w:val="22"/>
        </w:rPr>
        <w:t>risk to drinkers: A real-world quasi-experimental s</w:t>
      </w:r>
      <w:r w:rsidR="002A5219" w:rsidRPr="002A5219">
        <w:rPr>
          <w:rFonts w:ascii="Arial" w:hAnsi="Arial" w:cs="Arial"/>
          <w:sz w:val="22"/>
          <w:szCs w:val="22"/>
        </w:rPr>
        <w:t xml:space="preserve">tudy. </w:t>
      </w:r>
      <w:r w:rsidR="002A5219" w:rsidRPr="002A5219">
        <w:rPr>
          <w:rFonts w:ascii="Arial" w:hAnsi="Arial" w:cs="Arial"/>
          <w:i/>
          <w:iCs/>
          <w:sz w:val="22"/>
          <w:szCs w:val="22"/>
        </w:rPr>
        <w:t>Journal of Studies on Alcohol and Drugs</w:t>
      </w:r>
      <w:r w:rsidR="002A5219" w:rsidRPr="002A5219">
        <w:rPr>
          <w:rFonts w:ascii="Arial" w:hAnsi="Arial" w:cs="Arial"/>
          <w:sz w:val="22"/>
          <w:szCs w:val="22"/>
        </w:rPr>
        <w:t xml:space="preserve"> </w:t>
      </w:r>
      <w:r w:rsidR="002A5219" w:rsidRPr="0049523C">
        <w:rPr>
          <w:rFonts w:ascii="Arial" w:hAnsi="Arial" w:cs="Arial"/>
          <w:iCs/>
          <w:sz w:val="22"/>
          <w:szCs w:val="22"/>
        </w:rPr>
        <w:t>81</w:t>
      </w:r>
      <w:r w:rsidRPr="0049523C">
        <w:rPr>
          <w:rFonts w:ascii="Arial" w:hAnsi="Arial" w:cs="Arial"/>
          <w:sz w:val="22"/>
          <w:szCs w:val="22"/>
        </w:rPr>
        <w:t>(2):</w:t>
      </w:r>
      <w:r w:rsidR="002A5219" w:rsidRPr="0049523C">
        <w:rPr>
          <w:rFonts w:ascii="Arial" w:hAnsi="Arial" w:cs="Arial"/>
          <w:sz w:val="22"/>
          <w:szCs w:val="22"/>
        </w:rPr>
        <w:t xml:space="preserve"> 249–261</w:t>
      </w:r>
      <w:r w:rsidR="002A5219" w:rsidRPr="002A5219">
        <w:rPr>
          <w:rFonts w:ascii="Arial" w:hAnsi="Arial" w:cs="Arial"/>
          <w:sz w:val="22"/>
          <w:szCs w:val="22"/>
        </w:rPr>
        <w:t xml:space="preserve">. </w:t>
      </w:r>
      <w:hyperlink r:id="rId22" w:history="1">
        <w:r w:rsidR="002A5219" w:rsidRPr="00F92103">
          <w:rPr>
            <w:rStyle w:val="Hyperlink"/>
            <w:rFonts w:cs="Arial"/>
            <w:sz w:val="22"/>
            <w:szCs w:val="22"/>
          </w:rPr>
          <w:t>https://doi.org/10.15288/jsad.2020.81.249</w:t>
        </w:r>
      </w:hyperlink>
      <w:r w:rsidR="002A5219" w:rsidRPr="002A5219">
        <w:rPr>
          <w:rFonts w:ascii="Arial" w:hAnsi="Arial" w:cs="Arial"/>
          <w:sz w:val="22"/>
          <w:szCs w:val="22"/>
        </w:rPr>
        <w:t xml:space="preserve"> </w:t>
      </w:r>
    </w:p>
    <w:p w14:paraId="7055F03F" w14:textId="77777777" w:rsidR="002A5219" w:rsidRPr="002A5219" w:rsidRDefault="002A5219" w:rsidP="002A5219">
      <w:pPr>
        <w:pStyle w:val="CitaviBibliography"/>
        <w:rPr>
          <w:rFonts w:ascii="Arial" w:hAnsi="Arial" w:cs="Arial"/>
          <w:sz w:val="22"/>
          <w:szCs w:val="22"/>
        </w:rPr>
      </w:pPr>
    </w:p>
    <w:p w14:paraId="2BEEA5A9" w14:textId="77777777" w:rsidR="002A5219" w:rsidRDefault="008961B7" w:rsidP="002A5219">
      <w:pPr>
        <w:pStyle w:val="CitaviBibliography"/>
        <w:rPr>
          <w:rFonts w:ascii="Arial" w:hAnsi="Arial" w:cs="Arial"/>
          <w:sz w:val="22"/>
          <w:szCs w:val="22"/>
        </w:rPr>
      </w:pPr>
      <w:r>
        <w:rPr>
          <w:rFonts w:ascii="Arial" w:hAnsi="Arial" w:cs="Arial"/>
          <w:sz w:val="22"/>
          <w:szCs w:val="22"/>
        </w:rPr>
        <w:t>Kahneman D (2011)</w:t>
      </w:r>
      <w:r w:rsidR="002A5219" w:rsidRPr="002A5219">
        <w:rPr>
          <w:rFonts w:ascii="Arial" w:hAnsi="Arial" w:cs="Arial"/>
          <w:sz w:val="22"/>
          <w:szCs w:val="22"/>
        </w:rPr>
        <w:t xml:space="preserve"> </w:t>
      </w:r>
      <w:r w:rsidR="002A5219" w:rsidRPr="002A5219">
        <w:rPr>
          <w:rFonts w:ascii="Arial" w:hAnsi="Arial" w:cs="Arial"/>
          <w:i/>
          <w:iCs/>
          <w:sz w:val="22"/>
          <w:szCs w:val="22"/>
        </w:rPr>
        <w:t>Thinking, Fast and Slow</w:t>
      </w:r>
      <w:r w:rsidR="00017293">
        <w:rPr>
          <w:rFonts w:ascii="Arial" w:hAnsi="Arial" w:cs="Arial"/>
          <w:i/>
          <w:iCs/>
          <w:sz w:val="22"/>
          <w:szCs w:val="22"/>
        </w:rPr>
        <w:t>.</w:t>
      </w:r>
      <w:r w:rsidR="002A5219" w:rsidRPr="002A5219">
        <w:rPr>
          <w:rFonts w:ascii="Arial" w:hAnsi="Arial" w:cs="Arial"/>
          <w:sz w:val="22"/>
          <w:szCs w:val="22"/>
        </w:rPr>
        <w:t xml:space="preserve"> Farrar, Straus and Giroux.</w:t>
      </w:r>
    </w:p>
    <w:p w14:paraId="7D561923" w14:textId="77777777" w:rsidR="006151A7" w:rsidRDefault="006151A7" w:rsidP="002A5219">
      <w:pPr>
        <w:pStyle w:val="CitaviBibliography"/>
        <w:rPr>
          <w:rFonts w:ascii="Arial" w:hAnsi="Arial" w:cs="Arial"/>
          <w:sz w:val="22"/>
          <w:szCs w:val="22"/>
        </w:rPr>
      </w:pPr>
    </w:p>
    <w:p w14:paraId="6B0F3E43" w14:textId="77777777" w:rsidR="006151A7" w:rsidRDefault="006151A7" w:rsidP="006151A7">
      <w:pPr>
        <w:pStyle w:val="CitaviBibliography"/>
        <w:ind w:left="0" w:firstLine="0"/>
        <w:rPr>
          <w:rFonts w:ascii="Arial" w:hAnsi="Arial" w:cs="Arial"/>
          <w:sz w:val="22"/>
          <w:szCs w:val="22"/>
        </w:rPr>
      </w:pPr>
      <w:r w:rsidRPr="006151A7">
        <w:rPr>
          <w:rFonts w:ascii="Arial" w:hAnsi="Arial" w:cs="Arial"/>
          <w:sz w:val="22"/>
          <w:szCs w:val="22"/>
        </w:rPr>
        <w:t xml:space="preserve">Jané-Llopis E, Kokole </w:t>
      </w:r>
      <w:r>
        <w:rPr>
          <w:rFonts w:ascii="Arial" w:hAnsi="Arial" w:cs="Arial"/>
          <w:sz w:val="22"/>
          <w:szCs w:val="22"/>
        </w:rPr>
        <w:t>D, Neufeld M, Hasan OSM, Rehm J (2020)</w:t>
      </w:r>
      <w:r w:rsidRPr="006151A7">
        <w:rPr>
          <w:rFonts w:ascii="Arial" w:hAnsi="Arial" w:cs="Arial"/>
          <w:sz w:val="22"/>
          <w:szCs w:val="22"/>
        </w:rPr>
        <w:t xml:space="preserve"> What is the current alcohol labelling practice in the WHO European</w:t>
      </w:r>
      <w:r>
        <w:rPr>
          <w:rFonts w:ascii="Arial" w:hAnsi="Arial" w:cs="Arial"/>
          <w:sz w:val="22"/>
          <w:szCs w:val="22"/>
        </w:rPr>
        <w:t xml:space="preserve"> </w:t>
      </w:r>
      <w:r w:rsidRPr="006151A7">
        <w:rPr>
          <w:rFonts w:ascii="Arial" w:hAnsi="Arial" w:cs="Arial"/>
          <w:sz w:val="22"/>
          <w:szCs w:val="22"/>
        </w:rPr>
        <w:t xml:space="preserve">Region and what are barriers and facilitators to development and implementation of alcohol labelling policy? </w:t>
      </w:r>
      <w:r>
        <w:rPr>
          <w:rFonts w:ascii="Arial" w:hAnsi="Arial" w:cs="Arial"/>
          <w:sz w:val="22"/>
          <w:szCs w:val="22"/>
        </w:rPr>
        <w:t xml:space="preserve">Copenhagen: WHO Regional Office </w:t>
      </w:r>
      <w:r w:rsidRPr="006151A7">
        <w:rPr>
          <w:rFonts w:ascii="Arial" w:hAnsi="Arial" w:cs="Arial"/>
          <w:sz w:val="22"/>
          <w:szCs w:val="22"/>
        </w:rPr>
        <w:t>for Europe; 2020 (Health Evidence Network (HEN) synthesis report 68).</w:t>
      </w:r>
      <w:r w:rsidR="009C1C92" w:rsidRPr="009C1C92">
        <w:t xml:space="preserve"> </w:t>
      </w:r>
      <w:hyperlink r:id="rId23" w:history="1">
        <w:r w:rsidR="009C1C92" w:rsidRPr="004A4295">
          <w:rPr>
            <w:rStyle w:val="Hyperlink"/>
            <w:rFonts w:cs="Arial"/>
            <w:sz w:val="22"/>
            <w:szCs w:val="22"/>
          </w:rPr>
          <w:t>https://www.euro.who.int/en/data-and-evidence/evidence-informed-policy-making/publications/2020/what-is-the-current-alcohol-labelling-practice-in-the-who-european-region-and-what-are-barriers-and-facilitators-to-development-and-implementation-of-alcohol-labelling-policy-2020</w:t>
        </w:r>
      </w:hyperlink>
      <w:r w:rsidR="009C1C92">
        <w:rPr>
          <w:rFonts w:ascii="Arial" w:hAnsi="Arial" w:cs="Arial"/>
          <w:sz w:val="22"/>
          <w:szCs w:val="22"/>
        </w:rPr>
        <w:t xml:space="preserve"> </w:t>
      </w:r>
      <w:r w:rsidR="009C1C92" w:rsidRPr="009C1C92">
        <w:rPr>
          <w:rFonts w:ascii="Arial" w:hAnsi="Arial" w:cs="Arial"/>
          <w:sz w:val="22"/>
          <w:szCs w:val="22"/>
        </w:rPr>
        <w:t xml:space="preserve">Accessed on </w:t>
      </w:r>
      <w:r w:rsidR="009C1C92">
        <w:rPr>
          <w:rFonts w:ascii="Arial" w:hAnsi="Arial" w:cs="Arial"/>
          <w:sz w:val="22"/>
          <w:szCs w:val="22"/>
        </w:rPr>
        <w:t>16 June</w:t>
      </w:r>
      <w:r w:rsidR="009C1C92" w:rsidRPr="009C1C92">
        <w:rPr>
          <w:rFonts w:ascii="Arial" w:hAnsi="Arial" w:cs="Arial"/>
          <w:sz w:val="22"/>
          <w:szCs w:val="22"/>
        </w:rPr>
        <w:t xml:space="preserve"> 2020.</w:t>
      </w:r>
    </w:p>
    <w:p w14:paraId="42D47591" w14:textId="77777777" w:rsidR="002A5219" w:rsidRPr="002A5219" w:rsidRDefault="002A5219" w:rsidP="002A5219">
      <w:pPr>
        <w:pStyle w:val="CitaviBibliography"/>
        <w:rPr>
          <w:rFonts w:ascii="Arial" w:hAnsi="Arial" w:cs="Arial"/>
          <w:sz w:val="22"/>
          <w:szCs w:val="22"/>
        </w:rPr>
      </w:pPr>
    </w:p>
    <w:p w14:paraId="6BAF24CC" w14:textId="77777777" w:rsidR="00320577" w:rsidRDefault="00320577" w:rsidP="00320577">
      <w:r>
        <w:t>PricewaterhouseCoopers (2014)</w:t>
      </w:r>
      <w:r w:rsidRPr="000A606C">
        <w:t xml:space="preserve"> </w:t>
      </w:r>
      <w:r w:rsidRPr="00260380">
        <w:rPr>
          <w:i/>
        </w:rPr>
        <w:t>Cost Schedule for Food Labelling Changes: Final Report</w:t>
      </w:r>
      <w:r w:rsidRPr="000A606C">
        <w:t xml:space="preserve"> Prepared for Food Standards Australia New Zealand – Updated for the Department of Health. April 2014.</w:t>
      </w:r>
      <w:r>
        <w:t xml:space="preserve"> </w:t>
      </w:r>
      <w:hyperlink r:id="rId24" w:history="1">
        <w:r w:rsidRPr="009942E5">
          <w:rPr>
            <w:rStyle w:val="Hyperlink"/>
          </w:rPr>
          <w:t>https://studylib.net/doc/6932339/cost-schedule-for-food-labelling-changes</w:t>
        </w:r>
      </w:hyperlink>
      <w:r>
        <w:t xml:space="preserve"> </w:t>
      </w:r>
    </w:p>
    <w:p w14:paraId="3923A03E" w14:textId="77777777" w:rsidR="00320577" w:rsidRDefault="00320577" w:rsidP="00320577">
      <w:r>
        <w:t>Accessed on 25 May 2020.</w:t>
      </w:r>
    </w:p>
    <w:p w14:paraId="26C7475D" w14:textId="77777777" w:rsidR="00320577" w:rsidRDefault="00320577" w:rsidP="0049523C">
      <w:pPr>
        <w:pStyle w:val="CitaviBibliography"/>
        <w:ind w:left="0" w:firstLine="0"/>
        <w:rPr>
          <w:rFonts w:ascii="Arial" w:hAnsi="Arial" w:cs="Arial"/>
          <w:sz w:val="22"/>
          <w:szCs w:val="22"/>
        </w:rPr>
      </w:pPr>
    </w:p>
    <w:p w14:paraId="46097049" w14:textId="77777777" w:rsidR="002A5219" w:rsidRDefault="008961B7" w:rsidP="0049523C">
      <w:pPr>
        <w:pStyle w:val="CitaviBibliography"/>
        <w:ind w:left="0" w:firstLine="0"/>
        <w:rPr>
          <w:rFonts w:ascii="Arial" w:hAnsi="Arial" w:cs="Arial"/>
          <w:sz w:val="22"/>
          <w:szCs w:val="22"/>
        </w:rPr>
      </w:pPr>
      <w:r>
        <w:rPr>
          <w:rFonts w:ascii="Arial" w:hAnsi="Arial" w:cs="Arial"/>
          <w:sz w:val="22"/>
          <w:szCs w:val="22"/>
        </w:rPr>
        <w:t>Schoueri-Mychasiw N, Weerasinghe A, Vallance K, Stockwell T, Zhao J, Hammond D,</w:t>
      </w:r>
      <w:r w:rsidR="0049523C">
        <w:rPr>
          <w:rFonts w:ascii="Arial" w:hAnsi="Arial" w:cs="Arial"/>
          <w:sz w:val="22"/>
          <w:szCs w:val="22"/>
        </w:rPr>
        <w:t xml:space="preserve"> McGavock J, Greenfield TK, Paradis C, </w:t>
      </w:r>
      <w:r>
        <w:rPr>
          <w:rFonts w:ascii="Arial" w:hAnsi="Arial" w:cs="Arial"/>
          <w:sz w:val="22"/>
          <w:szCs w:val="22"/>
        </w:rPr>
        <w:t>Hobin E (2020)</w:t>
      </w:r>
      <w:r w:rsidR="0049523C">
        <w:rPr>
          <w:rFonts w:ascii="Arial" w:hAnsi="Arial" w:cs="Arial"/>
          <w:sz w:val="22"/>
          <w:szCs w:val="22"/>
        </w:rPr>
        <w:t xml:space="preserve"> Examining the impact of a</w:t>
      </w:r>
      <w:r w:rsidR="002A5219" w:rsidRPr="002A5219">
        <w:rPr>
          <w:rFonts w:ascii="Arial" w:hAnsi="Arial" w:cs="Arial"/>
          <w:sz w:val="22"/>
          <w:szCs w:val="22"/>
        </w:rPr>
        <w:t xml:space="preserve">lcohol </w:t>
      </w:r>
      <w:r w:rsidR="0049523C">
        <w:rPr>
          <w:rFonts w:ascii="Arial" w:hAnsi="Arial" w:cs="Arial"/>
          <w:sz w:val="22"/>
          <w:szCs w:val="22"/>
        </w:rPr>
        <w:t>labels on awareness and knowledge of national drinking guidelines: A real-world s</w:t>
      </w:r>
      <w:r w:rsidR="002A5219" w:rsidRPr="002A5219">
        <w:rPr>
          <w:rFonts w:ascii="Arial" w:hAnsi="Arial" w:cs="Arial"/>
          <w:sz w:val="22"/>
          <w:szCs w:val="22"/>
        </w:rPr>
        <w:t xml:space="preserve">tudy in Yukon, Canada. </w:t>
      </w:r>
      <w:r w:rsidR="002A5219" w:rsidRPr="002A5219">
        <w:rPr>
          <w:rFonts w:ascii="Arial" w:hAnsi="Arial" w:cs="Arial"/>
          <w:i/>
          <w:iCs/>
          <w:sz w:val="22"/>
          <w:szCs w:val="22"/>
        </w:rPr>
        <w:t>Journal of Studies on Alcohol and Drugs</w:t>
      </w:r>
      <w:r w:rsidR="002A5219" w:rsidRPr="002A5219">
        <w:rPr>
          <w:rFonts w:ascii="Arial" w:hAnsi="Arial" w:cs="Arial"/>
          <w:sz w:val="22"/>
          <w:szCs w:val="22"/>
        </w:rPr>
        <w:t xml:space="preserve"> </w:t>
      </w:r>
      <w:r w:rsidR="002A5219" w:rsidRPr="0049523C">
        <w:rPr>
          <w:rFonts w:ascii="Arial" w:hAnsi="Arial" w:cs="Arial"/>
          <w:iCs/>
          <w:sz w:val="22"/>
          <w:szCs w:val="22"/>
        </w:rPr>
        <w:t>81</w:t>
      </w:r>
      <w:r w:rsidR="0049523C" w:rsidRPr="0049523C">
        <w:rPr>
          <w:rFonts w:ascii="Arial" w:hAnsi="Arial" w:cs="Arial"/>
          <w:sz w:val="22"/>
          <w:szCs w:val="22"/>
        </w:rPr>
        <w:t>(2):</w:t>
      </w:r>
      <w:r w:rsidR="002A5219" w:rsidRPr="0049523C">
        <w:rPr>
          <w:rFonts w:ascii="Arial" w:hAnsi="Arial" w:cs="Arial"/>
          <w:sz w:val="22"/>
          <w:szCs w:val="22"/>
        </w:rPr>
        <w:t xml:space="preserve"> 262–272</w:t>
      </w:r>
      <w:r w:rsidR="002A5219" w:rsidRPr="002A5219">
        <w:rPr>
          <w:rFonts w:ascii="Arial" w:hAnsi="Arial" w:cs="Arial"/>
          <w:sz w:val="22"/>
          <w:szCs w:val="22"/>
        </w:rPr>
        <w:t xml:space="preserve">. </w:t>
      </w:r>
      <w:hyperlink r:id="rId25" w:history="1">
        <w:r w:rsidR="002A5219" w:rsidRPr="00F92103">
          <w:rPr>
            <w:rStyle w:val="Hyperlink"/>
            <w:rFonts w:cs="Arial"/>
            <w:sz w:val="22"/>
            <w:szCs w:val="22"/>
          </w:rPr>
          <w:t>https://doi.org/10.15288/jsad.2020.81.262</w:t>
        </w:r>
      </w:hyperlink>
      <w:r w:rsidR="002A5219" w:rsidRPr="002A5219">
        <w:rPr>
          <w:rFonts w:ascii="Arial" w:hAnsi="Arial" w:cs="Arial"/>
          <w:sz w:val="22"/>
          <w:szCs w:val="22"/>
        </w:rPr>
        <w:t xml:space="preserve"> </w:t>
      </w:r>
    </w:p>
    <w:p w14:paraId="73256E84" w14:textId="77777777" w:rsidR="002A5219" w:rsidRDefault="002A5219" w:rsidP="002A5219">
      <w:pPr>
        <w:pStyle w:val="CitaviBibliography"/>
        <w:rPr>
          <w:rFonts w:ascii="Arial" w:hAnsi="Arial" w:cs="Arial"/>
          <w:sz w:val="22"/>
          <w:szCs w:val="22"/>
        </w:rPr>
      </w:pPr>
    </w:p>
    <w:p w14:paraId="7E0DC186" w14:textId="77777777" w:rsidR="00C67AC9" w:rsidRDefault="00C67AC9" w:rsidP="00C67AC9">
      <w:pPr>
        <w:pStyle w:val="CitaviBibliographyEntry"/>
        <w:spacing w:after="0"/>
        <w:ind w:left="0" w:firstLine="0"/>
      </w:pPr>
      <w:r w:rsidRPr="00933C6B">
        <w:rPr>
          <w:color w:val="auto"/>
        </w:rPr>
        <w:t>Wilkinson C, Allsop S, Cail D, Chikritzhs T, Daube M, Kirby G, &amp; Mattick R (2009</w:t>
      </w:r>
      <w:r>
        <w:rPr>
          <w:color w:val="auto"/>
        </w:rPr>
        <w:t>)</w:t>
      </w:r>
      <w:r w:rsidRPr="00933C6B">
        <w:rPr>
          <w:color w:val="auto"/>
        </w:rPr>
        <w:t xml:space="preserve"> </w:t>
      </w:r>
      <w:r w:rsidRPr="00933C6B">
        <w:rPr>
          <w:i/>
          <w:color w:val="auto"/>
        </w:rPr>
        <w:t>Alcohol Warning Labels: Evidence of impact on alcohol consumption amongst women of childbearing age</w:t>
      </w:r>
      <w:r w:rsidRPr="00933C6B">
        <w:rPr>
          <w:color w:val="auto"/>
        </w:rPr>
        <w:t xml:space="preserve">. </w:t>
      </w:r>
      <w:r w:rsidRPr="00260380">
        <w:rPr>
          <w:i/>
          <w:color w:val="auto"/>
        </w:rPr>
        <w:t xml:space="preserve">Report 2. </w:t>
      </w:r>
      <w:r w:rsidRPr="00933C6B">
        <w:rPr>
          <w:color w:val="auto"/>
        </w:rPr>
        <w:t xml:space="preserve">Prepared by National Drug Research Institute (Curtin University of Technology), in collaboration with Drug and Alcohol Office (WA), National Drug and Alcohol Research Centre (University of New South Wales), Public Health Advocacy Institute (Curtin University of Technology). </w:t>
      </w:r>
      <w:hyperlink r:id="rId26" w:history="1">
        <w:r w:rsidRPr="009F2A63">
          <w:rPr>
            <w:rStyle w:val="Hyperlink"/>
          </w:rPr>
          <w:t>http://www.foodstandards.gov.au/code/applications/Pages/applicationa576label3785.aspx</w:t>
        </w:r>
      </w:hyperlink>
      <w:r>
        <w:t xml:space="preserve">  </w:t>
      </w:r>
      <w:r w:rsidRPr="00671DB5">
        <w:t xml:space="preserve"> </w:t>
      </w:r>
      <w:r>
        <w:rPr>
          <w:color w:val="000000"/>
        </w:rPr>
        <w:t>Accessed on 25 May 2020.</w:t>
      </w:r>
    </w:p>
    <w:p w14:paraId="70C63061" w14:textId="77777777" w:rsidR="00C67AC9" w:rsidRDefault="00C67AC9" w:rsidP="002A5219">
      <w:pPr>
        <w:pStyle w:val="CitaviBibliography"/>
        <w:rPr>
          <w:rFonts w:ascii="Arial" w:hAnsi="Arial" w:cs="Arial"/>
          <w:sz w:val="22"/>
          <w:szCs w:val="22"/>
          <w:highlight w:val="yellow"/>
        </w:rPr>
      </w:pPr>
    </w:p>
    <w:p w14:paraId="38662B74" w14:textId="6E890E82" w:rsidR="004F0D30" w:rsidRDefault="004D74F6" w:rsidP="0034756C">
      <w:pPr>
        <w:pStyle w:val="CitaviBibliography"/>
        <w:spacing w:after="0"/>
        <w:ind w:left="0" w:firstLine="0"/>
        <w:rPr>
          <w:rFonts w:ascii="Arial" w:hAnsi="Arial" w:cs="Arial"/>
          <w:sz w:val="22"/>
          <w:szCs w:val="22"/>
        </w:rPr>
      </w:pPr>
      <w:r>
        <w:rPr>
          <w:rFonts w:ascii="Arial" w:hAnsi="Arial" w:cs="Arial"/>
          <w:sz w:val="22"/>
          <w:szCs w:val="22"/>
        </w:rPr>
        <w:t>Wogalter M</w:t>
      </w:r>
      <w:r w:rsidR="004F0D30" w:rsidRPr="004F0D30">
        <w:rPr>
          <w:rFonts w:ascii="Arial" w:hAnsi="Arial" w:cs="Arial"/>
          <w:sz w:val="22"/>
          <w:szCs w:val="22"/>
        </w:rPr>
        <w:t>, Mayhorn</w:t>
      </w:r>
      <w:r>
        <w:rPr>
          <w:rFonts w:ascii="Arial" w:hAnsi="Arial" w:cs="Arial"/>
          <w:sz w:val="22"/>
          <w:szCs w:val="22"/>
        </w:rPr>
        <w:t xml:space="preserve"> C &amp; Zielinska O (2015)</w:t>
      </w:r>
      <w:r w:rsidR="004F0D30" w:rsidRPr="004F0D30">
        <w:rPr>
          <w:rFonts w:ascii="Arial" w:hAnsi="Arial" w:cs="Arial"/>
          <w:sz w:val="22"/>
          <w:szCs w:val="22"/>
        </w:rPr>
        <w:t xml:space="preserve"> Use of color in warnings. In A. Elliot, M. Fairchild, &amp; A. Franklin (Eds.), </w:t>
      </w:r>
      <w:r w:rsidR="004F0D30" w:rsidRPr="004D74F6">
        <w:rPr>
          <w:rFonts w:ascii="Arial" w:hAnsi="Arial" w:cs="Arial"/>
          <w:i/>
          <w:sz w:val="22"/>
          <w:szCs w:val="22"/>
        </w:rPr>
        <w:t>Handbook of Color Psychology</w:t>
      </w:r>
      <w:r w:rsidR="004F0D30" w:rsidRPr="004F0D30">
        <w:rPr>
          <w:rFonts w:ascii="Arial" w:hAnsi="Arial" w:cs="Arial"/>
          <w:sz w:val="22"/>
          <w:szCs w:val="22"/>
        </w:rPr>
        <w:t xml:space="preserve"> (Cambridge Handbooks in Psychology, pp. 377-400). Cambridge: Cambridge University Press. </w:t>
      </w:r>
      <w:hyperlink r:id="rId27" w:history="1">
        <w:r w:rsidRPr="00145850">
          <w:rPr>
            <w:rStyle w:val="Hyperlink"/>
            <w:rFonts w:cs="Arial"/>
            <w:sz w:val="22"/>
            <w:szCs w:val="22"/>
          </w:rPr>
          <w:t>https://doi:10.1017/CBO9781107337930.019</w:t>
        </w:r>
      </w:hyperlink>
    </w:p>
    <w:p w14:paraId="1AFE7AA7" w14:textId="77777777" w:rsidR="0034756C" w:rsidRPr="002A5219" w:rsidRDefault="0034756C" w:rsidP="0034756C">
      <w:pPr>
        <w:pStyle w:val="CitaviBibliography"/>
        <w:spacing w:after="0"/>
        <w:ind w:left="0" w:firstLine="0"/>
        <w:rPr>
          <w:rFonts w:ascii="Arial" w:hAnsi="Arial" w:cs="Arial"/>
          <w:sz w:val="22"/>
          <w:szCs w:val="22"/>
        </w:rPr>
      </w:pPr>
    </w:p>
    <w:p w14:paraId="61BDF762" w14:textId="77777777" w:rsidR="00F464DA" w:rsidRDefault="00F464DA">
      <w:pPr>
        <w:widowControl/>
      </w:pPr>
      <w:r>
        <w:br w:type="page"/>
      </w:r>
    </w:p>
    <w:p w14:paraId="429DCACC" w14:textId="2C3AAAFA" w:rsidR="007C256F" w:rsidRDefault="007C256F" w:rsidP="007C256F">
      <w:r>
        <w:lastRenderedPageBreak/>
        <w:t>World Health Organization (WHO)</w:t>
      </w:r>
      <w:r w:rsidRPr="008E36E0">
        <w:t xml:space="preserve"> </w:t>
      </w:r>
      <w:r>
        <w:t>(</w:t>
      </w:r>
      <w:r w:rsidRPr="008E36E0">
        <w:t>2017</w:t>
      </w:r>
      <w:r>
        <w:t>)</w:t>
      </w:r>
      <w:r w:rsidRPr="008E36E0">
        <w:t xml:space="preserve"> Alcohol labelling. A discussion document on policy options. Available at </w:t>
      </w:r>
      <w:hyperlink r:id="rId28" w:history="1">
        <w:r w:rsidRPr="00D2405B">
          <w:rPr>
            <w:rStyle w:val="Hyperlink"/>
          </w:rPr>
          <w:t>http://www.euro.who.int/en/health-topics/disease-prevention/alcohol-use/publications/2017/alcohol-labelling-a-discussion-document-on-policy-options-2017</w:t>
        </w:r>
      </w:hyperlink>
      <w:r>
        <w:rPr>
          <w:rStyle w:val="Hyperlink"/>
        </w:rPr>
        <w:t xml:space="preserve"> </w:t>
      </w:r>
      <w:r w:rsidRPr="008E36E0">
        <w:t xml:space="preserve">Accessed </w:t>
      </w:r>
      <w:r>
        <w:rPr>
          <w:lang w:eastAsia="en-AU" w:bidi="ar-SA"/>
        </w:rPr>
        <w:t xml:space="preserve">on </w:t>
      </w:r>
      <w:r w:rsidR="00A509BB">
        <w:rPr>
          <w:lang w:eastAsia="en-AU" w:bidi="ar-SA"/>
        </w:rPr>
        <w:t>26 May 2020</w:t>
      </w:r>
      <w:r w:rsidRPr="008E36E0">
        <w:t>.</w:t>
      </w:r>
      <w:r>
        <w:rPr>
          <w:rStyle w:val="Hyperlink"/>
        </w:rPr>
        <w:t xml:space="preserve"> </w:t>
      </w:r>
    </w:p>
    <w:p w14:paraId="3A79BCCA" w14:textId="77777777" w:rsidR="007C256F" w:rsidRDefault="007C256F" w:rsidP="00364FCF">
      <w:pPr>
        <w:pStyle w:val="CitaviBibliography"/>
        <w:ind w:left="0" w:firstLine="0"/>
        <w:rPr>
          <w:rFonts w:ascii="Arial" w:hAnsi="Arial" w:cs="Arial"/>
          <w:sz w:val="22"/>
          <w:szCs w:val="22"/>
        </w:rPr>
      </w:pPr>
    </w:p>
    <w:p w14:paraId="6ED3EEB4" w14:textId="22C84B29" w:rsidR="00924C80" w:rsidRDefault="00364FCF" w:rsidP="0034756C">
      <w:pPr>
        <w:pStyle w:val="CitaviBibliography"/>
        <w:ind w:left="0" w:firstLine="0"/>
        <w:rPr>
          <w:rFonts w:ascii="Arial" w:hAnsi="Arial" w:cs="Arial"/>
          <w:sz w:val="22"/>
          <w:szCs w:val="22"/>
        </w:rPr>
      </w:pPr>
      <w:r>
        <w:rPr>
          <w:rFonts w:ascii="Arial" w:hAnsi="Arial" w:cs="Arial"/>
          <w:sz w:val="22"/>
          <w:szCs w:val="22"/>
        </w:rPr>
        <w:t>Zhao J, Stockwell T, Vallance K, &amp; Hobin E (2020) The e</w:t>
      </w:r>
      <w:r w:rsidR="002A5219" w:rsidRPr="002A5219">
        <w:rPr>
          <w:rFonts w:ascii="Arial" w:hAnsi="Arial" w:cs="Arial"/>
          <w:sz w:val="22"/>
          <w:szCs w:val="22"/>
        </w:rPr>
        <w:t>ffec</w:t>
      </w:r>
      <w:r>
        <w:rPr>
          <w:rFonts w:ascii="Arial" w:hAnsi="Arial" w:cs="Arial"/>
          <w:sz w:val="22"/>
          <w:szCs w:val="22"/>
        </w:rPr>
        <w:t>ts of alcohol warning labels on population alcohol consumption: An interrupted time series analysis of alcohol s</w:t>
      </w:r>
      <w:r w:rsidR="002A5219" w:rsidRPr="002A5219">
        <w:rPr>
          <w:rFonts w:ascii="Arial" w:hAnsi="Arial" w:cs="Arial"/>
          <w:sz w:val="22"/>
          <w:szCs w:val="22"/>
        </w:rPr>
        <w:t xml:space="preserve">ales in Yukon, Canada. </w:t>
      </w:r>
      <w:r w:rsidR="002A5219" w:rsidRPr="002A5219">
        <w:rPr>
          <w:rFonts w:ascii="Arial" w:hAnsi="Arial" w:cs="Arial"/>
          <w:i/>
          <w:iCs/>
          <w:sz w:val="22"/>
          <w:szCs w:val="22"/>
        </w:rPr>
        <w:t>Journal of Studies on Alcohol and Drugs</w:t>
      </w:r>
      <w:r w:rsidR="002A5219" w:rsidRPr="002A5219">
        <w:rPr>
          <w:rFonts w:ascii="Arial" w:hAnsi="Arial" w:cs="Arial"/>
          <w:sz w:val="22"/>
          <w:szCs w:val="22"/>
        </w:rPr>
        <w:t xml:space="preserve"> </w:t>
      </w:r>
      <w:r w:rsidR="002A5219" w:rsidRPr="00364FCF">
        <w:rPr>
          <w:rFonts w:ascii="Arial" w:hAnsi="Arial" w:cs="Arial"/>
          <w:iCs/>
          <w:sz w:val="22"/>
          <w:szCs w:val="22"/>
        </w:rPr>
        <w:t>81</w:t>
      </w:r>
      <w:r w:rsidRPr="00364FCF">
        <w:rPr>
          <w:rFonts w:ascii="Arial" w:hAnsi="Arial" w:cs="Arial"/>
          <w:sz w:val="22"/>
          <w:szCs w:val="22"/>
        </w:rPr>
        <w:t>(2):</w:t>
      </w:r>
      <w:r w:rsidR="002A5219" w:rsidRPr="00364FCF">
        <w:rPr>
          <w:rFonts w:ascii="Arial" w:hAnsi="Arial" w:cs="Arial"/>
          <w:sz w:val="22"/>
          <w:szCs w:val="22"/>
        </w:rPr>
        <w:t xml:space="preserve"> 225–237</w:t>
      </w:r>
      <w:r w:rsidR="002A5219" w:rsidRPr="002A5219">
        <w:rPr>
          <w:rFonts w:ascii="Arial" w:hAnsi="Arial" w:cs="Arial"/>
          <w:sz w:val="22"/>
          <w:szCs w:val="22"/>
        </w:rPr>
        <w:t xml:space="preserve">. </w:t>
      </w:r>
      <w:hyperlink r:id="rId29" w:history="1">
        <w:r w:rsidRPr="00E961AF">
          <w:rPr>
            <w:rStyle w:val="Hyperlink"/>
            <w:rFonts w:cs="Arial"/>
            <w:sz w:val="22"/>
            <w:szCs w:val="22"/>
          </w:rPr>
          <w:t>https://doi.org/10.15288/jsad.2020.81.225</w:t>
        </w:r>
      </w:hyperlink>
    </w:p>
    <w:p w14:paraId="78F82860" w14:textId="77777777" w:rsidR="0034756C" w:rsidRPr="0034756C" w:rsidRDefault="0034756C" w:rsidP="0034756C">
      <w:pPr>
        <w:pStyle w:val="CitaviBibliography"/>
        <w:ind w:left="0" w:firstLine="0"/>
        <w:rPr>
          <w:rFonts w:ascii="Arial" w:hAnsi="Arial" w:cs="Arial"/>
          <w:sz w:val="22"/>
          <w:szCs w:val="22"/>
        </w:rPr>
      </w:pPr>
    </w:p>
    <w:bookmarkEnd w:id="194"/>
    <w:bookmarkEnd w:id="195"/>
    <w:bookmarkEnd w:id="196"/>
    <w:bookmarkEnd w:id="197"/>
    <w:bookmarkEnd w:id="198"/>
    <w:p w14:paraId="53795AE9" w14:textId="77777777" w:rsidR="003C4969" w:rsidRPr="00924C80" w:rsidRDefault="00924C80" w:rsidP="00924C80">
      <w:pPr>
        <w:rPr>
          <w:b/>
          <w:sz w:val="28"/>
          <w:szCs w:val="28"/>
        </w:rPr>
      </w:pPr>
      <w:r w:rsidRPr="00924C80">
        <w:rPr>
          <w:b/>
          <w:sz w:val="28"/>
          <w:szCs w:val="28"/>
        </w:rPr>
        <w:t>A</w:t>
      </w:r>
      <w:r>
        <w:rPr>
          <w:b/>
          <w:sz w:val="28"/>
          <w:szCs w:val="28"/>
        </w:rPr>
        <w:t>ttachments</w:t>
      </w:r>
    </w:p>
    <w:p w14:paraId="71A18FA8" w14:textId="77777777" w:rsidR="00A4175D" w:rsidRPr="00E203C2" w:rsidRDefault="00A4175D" w:rsidP="00AF06FC"/>
    <w:p w14:paraId="5E111944" w14:textId="77777777" w:rsidR="00F04782" w:rsidRDefault="00F04782" w:rsidP="00F04782">
      <w:r>
        <w:t>A.</w:t>
      </w:r>
      <w:r>
        <w:tab/>
      </w:r>
      <w:r w:rsidR="00003F6D">
        <w:t xml:space="preserve">Approved </w:t>
      </w:r>
      <w:r w:rsidR="00FB6680">
        <w:t xml:space="preserve">draft </w:t>
      </w:r>
      <w:r w:rsidR="00003F6D">
        <w:t>v</w:t>
      </w:r>
      <w:r>
        <w:t xml:space="preserve">ariation to the </w:t>
      </w:r>
      <w:r w:rsidRPr="00C66FD3">
        <w:t>Australia New Zealand Food Standards Code</w:t>
      </w:r>
      <w:r w:rsidR="00812A39">
        <w:rPr>
          <w:i/>
        </w:rPr>
        <w:t xml:space="preserve"> </w:t>
      </w:r>
      <w:r w:rsidR="00812A39">
        <w:t xml:space="preserve">(as </w:t>
      </w:r>
      <w:r w:rsidR="00812A39">
        <w:tab/>
        <w:t>amended)</w:t>
      </w:r>
      <w:r>
        <w:t xml:space="preserve"> </w:t>
      </w:r>
    </w:p>
    <w:p w14:paraId="51031BA5" w14:textId="77777777" w:rsidR="00F04782" w:rsidRDefault="00F04782" w:rsidP="00F04782">
      <w:r>
        <w:t>B.</w:t>
      </w:r>
      <w:r>
        <w:tab/>
        <w:t>Explanatory Statement</w:t>
      </w:r>
    </w:p>
    <w:p w14:paraId="6BC91CDC" w14:textId="2BC24838" w:rsidR="00D60568" w:rsidRPr="00E203C2" w:rsidRDefault="00812A39" w:rsidP="00DC2923">
      <w:r>
        <w:t>C.</w:t>
      </w:r>
      <w:r>
        <w:tab/>
      </w:r>
      <w:r w:rsidR="00C66FD3">
        <w:t xml:space="preserve">Approved draft variation to the </w:t>
      </w:r>
      <w:r w:rsidR="00C66FD3" w:rsidRPr="00A56F89">
        <w:t>Australia New Zealand Food Standards Code</w:t>
      </w:r>
      <w:r w:rsidR="00C66FD3">
        <w:rPr>
          <w:i/>
        </w:rPr>
        <w:t xml:space="preserve"> </w:t>
      </w:r>
      <w:r w:rsidR="00C66FD3">
        <w:t xml:space="preserve">on which </w:t>
      </w:r>
      <w:r w:rsidR="00C66FD3">
        <w:tab/>
        <w:t>review was requested</w:t>
      </w:r>
    </w:p>
    <w:p w14:paraId="1D650F72" w14:textId="77777777" w:rsidR="00EE67CE" w:rsidRPr="00456BD5" w:rsidRDefault="003C4969" w:rsidP="00EE67CE">
      <w:pPr>
        <w:pStyle w:val="Heading2"/>
        <w:ind w:left="0" w:firstLine="0"/>
      </w:pPr>
      <w:r w:rsidRPr="00932F14">
        <w:br w:type="page"/>
      </w:r>
      <w:bookmarkStart w:id="270" w:name="_Toc29883131"/>
      <w:bookmarkStart w:id="271" w:name="_Toc41906818"/>
      <w:bookmarkStart w:id="272" w:name="_Toc41907565"/>
      <w:bookmarkStart w:id="273" w:name="_Toc120358596"/>
      <w:bookmarkStart w:id="274" w:name="_Toc175381458"/>
      <w:bookmarkStart w:id="275" w:name="_Toc11735644"/>
      <w:bookmarkStart w:id="276" w:name="_Toc24453023"/>
      <w:bookmarkStart w:id="277" w:name="_Toc24558582"/>
      <w:bookmarkStart w:id="278" w:name="_Toc24558957"/>
      <w:bookmarkStart w:id="279" w:name="_Toc24627900"/>
      <w:bookmarkStart w:id="280" w:name="_Toc24644643"/>
      <w:bookmarkStart w:id="281" w:name="_Toc24638905"/>
      <w:bookmarkStart w:id="282" w:name="_Toc24644387"/>
      <w:bookmarkStart w:id="283" w:name="_Toc24726439"/>
      <w:bookmarkStart w:id="284" w:name="_Toc24731539"/>
      <w:bookmarkStart w:id="285" w:name="_Toc24726763"/>
      <w:bookmarkStart w:id="286" w:name="_Toc24968080"/>
      <w:bookmarkStart w:id="287" w:name="_Toc24970701"/>
      <w:bookmarkStart w:id="288" w:name="_Toc24979001"/>
      <w:bookmarkStart w:id="289" w:name="_Toc24989895"/>
      <w:bookmarkStart w:id="290" w:name="_Toc24990469"/>
      <w:bookmarkStart w:id="291" w:name="_Toc25054535"/>
      <w:bookmarkStart w:id="292" w:name="_Toc27398234"/>
      <w:bookmarkStart w:id="293" w:name="_Toc27408588"/>
      <w:bookmarkStart w:id="294" w:name="_Toc27402271"/>
      <w:bookmarkStart w:id="295" w:name="_Toc27667535"/>
      <w:bookmarkStart w:id="296" w:name="_Toc27667898"/>
      <w:bookmarkStart w:id="297" w:name="_Toc27670278"/>
      <w:bookmarkStart w:id="298" w:name="_Toc29223462"/>
      <w:bookmarkStart w:id="299" w:name="_Toc30081297"/>
      <w:bookmarkStart w:id="300" w:name="_Toc30081366"/>
      <w:bookmarkStart w:id="301" w:name="_Toc30084727"/>
      <w:bookmarkStart w:id="302" w:name="_Toc30078649"/>
      <w:bookmarkStart w:id="303" w:name="_Toc30078715"/>
      <w:bookmarkStart w:id="304" w:name="_Toc30086283"/>
      <w:bookmarkStart w:id="305" w:name="_Toc30088230"/>
      <w:bookmarkStart w:id="306" w:name="_Toc30089164"/>
      <w:bookmarkStart w:id="307" w:name="_Toc32477956"/>
      <w:bookmarkStart w:id="308" w:name="_Toc41550797"/>
      <w:bookmarkStart w:id="309" w:name="_Toc43466853"/>
      <w:bookmarkStart w:id="310" w:name="_Toc43727828"/>
      <w:bookmarkStart w:id="311" w:name="_Toc43738904"/>
      <w:bookmarkStart w:id="312" w:name="_Toc43906596"/>
      <w:r w:rsidR="00EE67CE" w:rsidRPr="00932F14">
        <w:lastRenderedPageBreak/>
        <w:t xml:space="preserve">Attachment </w:t>
      </w:r>
      <w:bookmarkEnd w:id="270"/>
      <w:bookmarkEnd w:id="271"/>
      <w:bookmarkEnd w:id="272"/>
      <w:bookmarkEnd w:id="273"/>
      <w:bookmarkEnd w:id="274"/>
      <w:r w:rsidR="00EE67CE">
        <w:t>A</w:t>
      </w:r>
      <w:bookmarkStart w:id="313" w:name="_Toc120358597"/>
      <w:bookmarkStart w:id="314" w:name="_Toc175381459"/>
      <w:bookmarkEnd w:id="275"/>
      <w:r w:rsidR="00EE67CE">
        <w:t xml:space="preserve"> –</w:t>
      </w:r>
      <w:bookmarkEnd w:id="313"/>
      <w:bookmarkEnd w:id="314"/>
      <w:r w:rsidR="00EE67CE">
        <w:t xml:space="preserve"> Approved</w:t>
      </w:r>
      <w:r w:rsidR="00EE67CE" w:rsidRPr="00932F14">
        <w:t xml:space="preserve"> </w:t>
      </w:r>
      <w:r w:rsidR="00EE67CE">
        <w:t xml:space="preserve">draft </w:t>
      </w:r>
      <w:r w:rsidR="00EE67CE" w:rsidRPr="00932F14">
        <w:t>variation to the</w:t>
      </w:r>
      <w:r w:rsidR="00EE67CE" w:rsidRPr="00755F02">
        <w:t xml:space="preserve"> </w:t>
      </w:r>
      <w:r w:rsidR="00EE67CE" w:rsidRPr="009A1EFB">
        <w:t>Australia New Zealand Food Standards Code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A56F89">
        <w:t xml:space="preserve"> (as amended)</w:t>
      </w:r>
      <w:bookmarkEnd w:id="308"/>
      <w:bookmarkEnd w:id="309"/>
      <w:bookmarkEnd w:id="310"/>
      <w:bookmarkEnd w:id="311"/>
      <w:bookmarkEnd w:id="312"/>
      <w:r w:rsidR="00EE67CE" w:rsidRPr="009A1EFB">
        <w:t xml:space="preserve"> </w:t>
      </w:r>
    </w:p>
    <w:p w14:paraId="490E5511" w14:textId="77777777" w:rsidR="00EE67CE" w:rsidRPr="00C0014E" w:rsidRDefault="00EE67CE" w:rsidP="00EE67CE">
      <w:pPr>
        <w:rPr>
          <w:noProof/>
          <w:sz w:val="20"/>
          <w:lang w:val="en-AU" w:eastAsia="en-AU"/>
        </w:rPr>
      </w:pPr>
      <w:r w:rsidRPr="00C0014E">
        <w:rPr>
          <w:noProof/>
          <w:sz w:val="20"/>
          <w:lang w:eastAsia="en-GB" w:bidi="ar-SA"/>
        </w:rPr>
        <w:drawing>
          <wp:inline distT="0" distB="0" distL="0" distR="0" wp14:anchorId="7216D448" wp14:editId="70DAB7F4">
            <wp:extent cx="2657475" cy="438150"/>
            <wp:effectExtent l="0" t="0" r="9525" b="0"/>
            <wp:docPr id="2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5E2400C" w14:textId="77777777" w:rsidR="00EE67CE" w:rsidRPr="006153A1" w:rsidRDefault="00EE67CE" w:rsidP="00EE67CE">
      <w:pPr>
        <w:pBdr>
          <w:bottom w:val="single" w:sz="4" w:space="1" w:color="auto"/>
        </w:pBdr>
        <w:rPr>
          <w:b/>
          <w:bCs/>
        </w:rPr>
      </w:pPr>
    </w:p>
    <w:p w14:paraId="13BFE228" w14:textId="77777777" w:rsidR="00EE67CE" w:rsidRDefault="00EE67CE" w:rsidP="00EE67CE">
      <w:pPr>
        <w:pBdr>
          <w:bottom w:val="single" w:sz="4" w:space="1" w:color="auto"/>
        </w:pBdr>
        <w:rPr>
          <w:b/>
          <w:sz w:val="20"/>
        </w:rPr>
      </w:pPr>
      <w:r w:rsidRPr="006153A1">
        <w:rPr>
          <w:b/>
          <w:sz w:val="20"/>
        </w:rPr>
        <w:t>Food Standards (</w:t>
      </w:r>
      <w:r w:rsidRPr="00F618DF">
        <w:rPr>
          <w:b/>
          <w:sz w:val="20"/>
        </w:rPr>
        <w:t>Proposal P</w:t>
      </w:r>
      <w:r>
        <w:rPr>
          <w:b/>
          <w:sz w:val="20"/>
        </w:rPr>
        <w:t>1050</w:t>
      </w:r>
      <w:r w:rsidRPr="00F618DF">
        <w:rPr>
          <w:b/>
          <w:sz w:val="20"/>
        </w:rPr>
        <w:t xml:space="preserve"> </w:t>
      </w:r>
      <w:r w:rsidRPr="00A32232">
        <w:rPr>
          <w:b/>
          <w:sz w:val="20"/>
        </w:rPr>
        <w:t>–</w:t>
      </w:r>
      <w:r>
        <w:rPr>
          <w:b/>
          <w:sz w:val="20"/>
        </w:rPr>
        <w:t xml:space="preserve"> Pregnancy warning labels on alcoholic beverages)</w:t>
      </w:r>
      <w:r w:rsidRPr="00C0014E">
        <w:rPr>
          <w:b/>
          <w:sz w:val="20"/>
        </w:rPr>
        <w:t xml:space="preserve"> Variation</w:t>
      </w:r>
    </w:p>
    <w:p w14:paraId="4353CB2F" w14:textId="77777777" w:rsidR="00EE67CE" w:rsidRPr="00C0014E" w:rsidRDefault="00EE67CE" w:rsidP="00EE67CE">
      <w:pPr>
        <w:pBdr>
          <w:bottom w:val="single" w:sz="4" w:space="1" w:color="auto"/>
        </w:pBdr>
        <w:rPr>
          <w:b/>
          <w:sz w:val="20"/>
        </w:rPr>
      </w:pPr>
    </w:p>
    <w:p w14:paraId="00A69BD3" w14:textId="77777777" w:rsidR="00EE67CE" w:rsidRPr="008F2616" w:rsidRDefault="00EE67CE" w:rsidP="00EE67CE">
      <w:pPr>
        <w:rPr>
          <w:sz w:val="20"/>
        </w:rPr>
      </w:pPr>
    </w:p>
    <w:p w14:paraId="12B4A7A6" w14:textId="77777777" w:rsidR="00EE67CE" w:rsidRPr="008F2616" w:rsidRDefault="00EE67CE" w:rsidP="00EE67C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7905569" w14:textId="77777777" w:rsidR="00EE67CE" w:rsidRPr="008F2616" w:rsidRDefault="00EE67CE" w:rsidP="00EE67CE">
      <w:pPr>
        <w:rPr>
          <w:sz w:val="20"/>
        </w:rPr>
      </w:pPr>
    </w:p>
    <w:p w14:paraId="372974C6" w14:textId="77777777" w:rsidR="00EE67CE" w:rsidRPr="008F2616" w:rsidRDefault="00EE67CE" w:rsidP="00EE67CE">
      <w:pPr>
        <w:rPr>
          <w:sz w:val="20"/>
        </w:rPr>
      </w:pPr>
      <w:r w:rsidRPr="008F2616">
        <w:rPr>
          <w:sz w:val="20"/>
        </w:rPr>
        <w:t xml:space="preserve">Dated </w:t>
      </w:r>
      <w:r>
        <w:rPr>
          <w:sz w:val="20"/>
        </w:rPr>
        <w:t>[To be completed by Delegate]</w:t>
      </w:r>
    </w:p>
    <w:p w14:paraId="4C71A6FF" w14:textId="77777777" w:rsidR="00EE67CE" w:rsidRPr="008F2616" w:rsidRDefault="00EE67CE" w:rsidP="00EE67CE">
      <w:pPr>
        <w:rPr>
          <w:sz w:val="20"/>
        </w:rPr>
      </w:pPr>
    </w:p>
    <w:p w14:paraId="3F206106" w14:textId="77777777" w:rsidR="00EE67CE" w:rsidRDefault="00EE67CE" w:rsidP="00EE67CE">
      <w:pPr>
        <w:rPr>
          <w:sz w:val="20"/>
        </w:rPr>
      </w:pPr>
    </w:p>
    <w:p w14:paraId="5836FB98" w14:textId="77777777" w:rsidR="00EE67CE" w:rsidRDefault="00EE67CE" w:rsidP="00EE67CE">
      <w:pPr>
        <w:rPr>
          <w:sz w:val="20"/>
        </w:rPr>
      </w:pPr>
    </w:p>
    <w:p w14:paraId="505EDCF2" w14:textId="77777777" w:rsidR="00EE67CE" w:rsidRPr="008F2616" w:rsidRDefault="00EE67CE" w:rsidP="00EE67CE">
      <w:pPr>
        <w:rPr>
          <w:sz w:val="20"/>
        </w:rPr>
      </w:pPr>
    </w:p>
    <w:p w14:paraId="624F0AE0" w14:textId="77777777" w:rsidR="00EE67CE" w:rsidRDefault="00EE67CE" w:rsidP="00EE67CE">
      <w:pPr>
        <w:rPr>
          <w:sz w:val="20"/>
        </w:rPr>
      </w:pPr>
    </w:p>
    <w:p w14:paraId="0D6120D9" w14:textId="77777777" w:rsidR="00EE67CE" w:rsidRPr="008F2616" w:rsidRDefault="00EE67CE" w:rsidP="00EE67CE">
      <w:pPr>
        <w:rPr>
          <w:sz w:val="20"/>
        </w:rPr>
      </w:pPr>
      <w:r>
        <w:rPr>
          <w:sz w:val="20"/>
        </w:rPr>
        <w:t>[Insert name and positon of Delegate]</w:t>
      </w:r>
    </w:p>
    <w:p w14:paraId="6235E6C4" w14:textId="77777777" w:rsidR="00EE67CE" w:rsidRPr="008F2616" w:rsidRDefault="00EE67CE" w:rsidP="00EE67CE">
      <w:pPr>
        <w:rPr>
          <w:sz w:val="20"/>
        </w:rPr>
      </w:pPr>
      <w:r w:rsidRPr="008F2616">
        <w:rPr>
          <w:sz w:val="20"/>
        </w:rPr>
        <w:t>Delegate of the Board of Food Standards Australia New Zealand</w:t>
      </w:r>
    </w:p>
    <w:p w14:paraId="48E2E769" w14:textId="77777777" w:rsidR="00EE67CE" w:rsidRDefault="00EE67CE" w:rsidP="00EE67CE">
      <w:pPr>
        <w:rPr>
          <w:sz w:val="20"/>
        </w:rPr>
      </w:pPr>
    </w:p>
    <w:p w14:paraId="43D48ACD" w14:textId="77777777" w:rsidR="00EE67CE" w:rsidRDefault="00EE67CE" w:rsidP="00EE67CE">
      <w:pPr>
        <w:rPr>
          <w:sz w:val="20"/>
        </w:rPr>
      </w:pPr>
    </w:p>
    <w:p w14:paraId="4BDDA447" w14:textId="77777777" w:rsidR="00EE67CE" w:rsidRDefault="00EE67CE" w:rsidP="00EE67CE">
      <w:pPr>
        <w:rPr>
          <w:sz w:val="20"/>
        </w:rPr>
      </w:pPr>
    </w:p>
    <w:p w14:paraId="10F40E6A" w14:textId="77777777" w:rsidR="00EE67CE" w:rsidRDefault="00EE67CE" w:rsidP="00EE67CE">
      <w:pPr>
        <w:rPr>
          <w:sz w:val="20"/>
        </w:rPr>
      </w:pPr>
    </w:p>
    <w:p w14:paraId="7DD9AB15" w14:textId="77777777" w:rsidR="00EE67CE" w:rsidRDefault="00EE67CE" w:rsidP="00EE67CE">
      <w:pPr>
        <w:rPr>
          <w:sz w:val="20"/>
        </w:rPr>
      </w:pPr>
    </w:p>
    <w:p w14:paraId="228535C6" w14:textId="77777777" w:rsidR="00EE67CE" w:rsidRPr="00360C8F" w:rsidRDefault="00EE67CE" w:rsidP="00EE67CE">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B6CAB31" w14:textId="77777777" w:rsidR="00EE67CE" w:rsidRPr="00360C8F" w:rsidRDefault="00EE67CE" w:rsidP="00EE67CE">
      <w:pPr>
        <w:pBdr>
          <w:top w:val="single" w:sz="4" w:space="1" w:color="auto"/>
          <w:left w:val="single" w:sz="4" w:space="4" w:color="auto"/>
          <w:bottom w:val="single" w:sz="4" w:space="1" w:color="auto"/>
          <w:right w:val="single" w:sz="4" w:space="4" w:color="auto"/>
        </w:pBdr>
        <w:rPr>
          <w:sz w:val="20"/>
          <w:lang w:val="en-AU"/>
        </w:rPr>
      </w:pPr>
    </w:p>
    <w:p w14:paraId="42F074D5" w14:textId="77777777" w:rsidR="00EE67CE" w:rsidRPr="00360C8F" w:rsidRDefault="00EE67CE" w:rsidP="00EE67CE">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DBED6F0" w14:textId="77777777" w:rsidR="00EE67CE" w:rsidRDefault="00EE67CE" w:rsidP="00EE67CE">
      <w:pPr>
        <w:rPr>
          <w:sz w:val="20"/>
        </w:rPr>
      </w:pPr>
    </w:p>
    <w:p w14:paraId="3D487A92" w14:textId="77777777" w:rsidR="00EE67CE" w:rsidRDefault="00EE67CE" w:rsidP="00EE67CE">
      <w:pPr>
        <w:widowControl/>
        <w:rPr>
          <w:sz w:val="20"/>
        </w:rPr>
      </w:pPr>
      <w:r>
        <w:rPr>
          <w:sz w:val="20"/>
        </w:rPr>
        <w:br w:type="page"/>
      </w:r>
    </w:p>
    <w:p w14:paraId="20931486" w14:textId="77777777" w:rsidR="00EE67CE" w:rsidRPr="005F585D" w:rsidRDefault="00EE67CE" w:rsidP="00EE67CE">
      <w:pPr>
        <w:pStyle w:val="FSCDraftingitemheading"/>
      </w:pPr>
      <w:r w:rsidRPr="00D433B1">
        <w:lastRenderedPageBreak/>
        <w:t>1</w:t>
      </w:r>
      <w:r w:rsidRPr="00D433B1">
        <w:tab/>
        <w:t>Name</w:t>
      </w:r>
    </w:p>
    <w:p w14:paraId="45871838" w14:textId="77777777" w:rsidR="00EE67CE" w:rsidRPr="00F618DF" w:rsidRDefault="00EE67CE" w:rsidP="00EE67CE">
      <w:pPr>
        <w:pStyle w:val="FSCDraftingitem"/>
      </w:pPr>
      <w:r w:rsidRPr="00DB170D">
        <w:t xml:space="preserve">This instrument is the </w:t>
      </w:r>
      <w:r w:rsidRPr="00792F7C">
        <w:rPr>
          <w:i/>
        </w:rPr>
        <w:t>Food Standards (</w:t>
      </w:r>
      <w:r w:rsidRPr="00C80149">
        <w:rPr>
          <w:i/>
        </w:rPr>
        <w:t>Proposal P1050 – Pregnancy warning labels on alcoholic beverages</w:t>
      </w:r>
      <w:r w:rsidRPr="00792F7C">
        <w:rPr>
          <w:i/>
        </w:rPr>
        <w:t>) Variation</w:t>
      </w:r>
      <w:r w:rsidRPr="00F618DF">
        <w:t>.</w:t>
      </w:r>
    </w:p>
    <w:p w14:paraId="6AB8F761" w14:textId="77777777" w:rsidR="00EE67CE" w:rsidRPr="00C80149" w:rsidRDefault="00EE67CE" w:rsidP="00EE67CE">
      <w:pPr>
        <w:pStyle w:val="FSCDraftingitemheading"/>
      </w:pPr>
      <w:r w:rsidRPr="00D433B1">
        <w:t>2</w:t>
      </w:r>
      <w:r w:rsidRPr="00D433B1">
        <w:tab/>
      </w:r>
      <w:r w:rsidRPr="00C80149">
        <w:t xml:space="preserve">Variation to standards in the </w:t>
      </w:r>
      <w:r w:rsidRPr="00C80149">
        <w:rPr>
          <w:i/>
        </w:rPr>
        <w:t>Australia New Zealand Food Standards Code</w:t>
      </w:r>
    </w:p>
    <w:p w14:paraId="54F738AD" w14:textId="77777777" w:rsidR="00EE67CE" w:rsidRDefault="00EE67CE" w:rsidP="00EE67CE">
      <w:pPr>
        <w:pStyle w:val="FSCDraftingitem"/>
      </w:pPr>
      <w:r w:rsidRPr="00C80149">
        <w:t xml:space="preserve">The Schedule varies Standards in </w:t>
      </w:r>
      <w:r>
        <w:t xml:space="preserve">the </w:t>
      </w:r>
      <w:r w:rsidRPr="00792F7C">
        <w:rPr>
          <w:i/>
        </w:rPr>
        <w:t>Australia New Zealand Food Standards Code</w:t>
      </w:r>
      <w:r>
        <w:t>.</w:t>
      </w:r>
    </w:p>
    <w:p w14:paraId="2B462907" w14:textId="77777777" w:rsidR="00EE67CE" w:rsidRPr="00D433B1" w:rsidRDefault="00EE67CE" w:rsidP="00EE67CE">
      <w:pPr>
        <w:pStyle w:val="FSCDraftingitemheading"/>
      </w:pPr>
      <w:r w:rsidRPr="00D433B1">
        <w:t>3</w:t>
      </w:r>
      <w:r w:rsidRPr="00D433B1">
        <w:tab/>
        <w:t>Commencement</w:t>
      </w:r>
    </w:p>
    <w:p w14:paraId="3DA0C5C3" w14:textId="77777777" w:rsidR="00EE67CE" w:rsidRDefault="00EE67CE" w:rsidP="00EE67CE">
      <w:pPr>
        <w:pStyle w:val="FSCDraftingitem"/>
      </w:pPr>
      <w:r>
        <w:t>The variation commenc</w:t>
      </w:r>
      <w:r w:rsidRPr="000055C4">
        <w:t>e</w:t>
      </w:r>
      <w:r>
        <w:t>s</w:t>
      </w:r>
      <w:r w:rsidRPr="000055C4">
        <w:t xml:space="preserve"> </w:t>
      </w:r>
      <w:r>
        <w:t>on the date of gazettal.</w:t>
      </w:r>
    </w:p>
    <w:p w14:paraId="5BCFA9F9" w14:textId="77777777" w:rsidR="00EE67CE" w:rsidRPr="00C366D2" w:rsidRDefault="00EE67CE" w:rsidP="00EE67CE">
      <w:pPr>
        <w:rPr>
          <w:b/>
          <w:sz w:val="20"/>
        </w:rPr>
      </w:pPr>
      <w:r w:rsidRPr="00C366D2">
        <w:rPr>
          <w:b/>
          <w:sz w:val="20"/>
        </w:rPr>
        <w:t>4</w:t>
      </w:r>
      <w:r w:rsidRPr="00C366D2">
        <w:rPr>
          <w:b/>
          <w:sz w:val="20"/>
        </w:rPr>
        <w:tab/>
      </w:r>
      <w:r w:rsidRPr="0044617B">
        <w:rPr>
          <w:b/>
          <w:sz w:val="20"/>
        </w:rPr>
        <w:t>Effect of the variations made by this instrument</w:t>
      </w:r>
    </w:p>
    <w:p w14:paraId="48B89105" w14:textId="77777777" w:rsidR="00EE67CE" w:rsidRPr="001F5044" w:rsidRDefault="00EE67CE" w:rsidP="00EE67CE">
      <w:pPr>
        <w:pStyle w:val="FSCDraftingitem"/>
      </w:pPr>
      <w:r>
        <w:t>(1)</w:t>
      </w:r>
      <w:r>
        <w:tab/>
      </w:r>
      <w:r w:rsidRPr="001F5044">
        <w:t>Section 1.1.1—9 of Standard 1.1.1 does not apply to the variations made by this instrument.</w:t>
      </w:r>
    </w:p>
    <w:p w14:paraId="6BA0454E" w14:textId="77777777" w:rsidR="00EE67CE" w:rsidRPr="00697D80" w:rsidRDefault="00EE67CE" w:rsidP="00EE67CE">
      <w:pPr>
        <w:pStyle w:val="FSCDraftingitem"/>
        <w:ind w:left="851" w:hanging="851"/>
      </w:pPr>
      <w:r w:rsidRPr="001F5044">
        <w:t>(2)</w:t>
      </w:r>
      <w:r w:rsidRPr="001F5044">
        <w:tab/>
      </w:r>
      <w:r w:rsidRPr="0037216C">
        <w:t xml:space="preserve">During the transition period, </w:t>
      </w:r>
      <w:r w:rsidRPr="00037493">
        <w:t>a food product</w:t>
      </w:r>
      <w:r w:rsidRPr="00037493" w:rsidDel="002F5C1A">
        <w:t xml:space="preserve"> </w:t>
      </w:r>
      <w:r w:rsidRPr="00037493">
        <w:t>may be sold if the product complies with one of the following:</w:t>
      </w:r>
    </w:p>
    <w:p w14:paraId="7E8FAF07" w14:textId="77777777" w:rsidR="00EE67CE" w:rsidRPr="00DB107C" w:rsidRDefault="00EE67CE" w:rsidP="00EE67CE">
      <w:pPr>
        <w:pStyle w:val="FSCDraftingitem"/>
      </w:pPr>
      <w:r w:rsidRPr="00DB107C">
        <w:tab/>
        <w:t>(a)</w:t>
      </w:r>
      <w:r w:rsidRPr="00DB107C">
        <w:tab/>
        <w:t>the Code as in force without the variations made by this instrument; or</w:t>
      </w:r>
    </w:p>
    <w:p w14:paraId="693A9CBF" w14:textId="77777777" w:rsidR="00EE67CE" w:rsidRPr="00DB107C" w:rsidRDefault="00EE67CE" w:rsidP="00EE67CE">
      <w:pPr>
        <w:pStyle w:val="FSCDraftingitem"/>
      </w:pPr>
      <w:r w:rsidRPr="00DB107C">
        <w:tab/>
        <w:t>(b)</w:t>
      </w:r>
      <w:r w:rsidRPr="00DB107C">
        <w:tab/>
        <w:t>the Code as amended by the variations made by this instrument.</w:t>
      </w:r>
    </w:p>
    <w:p w14:paraId="089C394F" w14:textId="77777777" w:rsidR="00EE67CE" w:rsidRDefault="00EE67CE" w:rsidP="00EE67CE">
      <w:pPr>
        <w:pStyle w:val="FSCDraftingitem"/>
        <w:ind w:left="851" w:hanging="851"/>
      </w:pPr>
      <w:r w:rsidRPr="00037493">
        <w:t>(3)</w:t>
      </w:r>
      <w:r w:rsidRPr="00037493">
        <w:tab/>
      </w:r>
      <w:r>
        <w:t xml:space="preserve">A </w:t>
      </w:r>
      <w:r w:rsidRPr="00037493">
        <w:t xml:space="preserve">food product </w:t>
      </w:r>
      <w:r>
        <w:t xml:space="preserve">that was packaged and labelled </w:t>
      </w:r>
      <w:r w:rsidRPr="00D50B4A">
        <w:t>before the end of</w:t>
      </w:r>
      <w:r>
        <w:t xml:space="preserve"> the transition period</w:t>
      </w:r>
      <w:r w:rsidRPr="00037493">
        <w:t xml:space="preserve"> may</w:t>
      </w:r>
      <w:r>
        <w:t xml:space="preserve"> be sold after the transition period</w:t>
      </w:r>
      <w:r w:rsidRPr="00037493">
        <w:t xml:space="preserve"> </w:t>
      </w:r>
      <w:r>
        <w:t>if the product complies with one of the following:</w:t>
      </w:r>
    </w:p>
    <w:p w14:paraId="6C4F5115" w14:textId="77777777" w:rsidR="00EE67CE" w:rsidRDefault="00EE67CE" w:rsidP="00EE67CE">
      <w:pPr>
        <w:pStyle w:val="FSCDraftingitem"/>
      </w:pPr>
      <w:r>
        <w:tab/>
        <w:t>(a)</w:t>
      </w:r>
      <w:r>
        <w:tab/>
        <w:t>the Code as in force without the variations made by this instrument; or</w:t>
      </w:r>
    </w:p>
    <w:p w14:paraId="39E6741C" w14:textId="77777777" w:rsidR="00EE67CE" w:rsidRDefault="00EE67CE" w:rsidP="00EE67CE">
      <w:pPr>
        <w:pStyle w:val="FSCDraftingitem"/>
      </w:pPr>
      <w:r>
        <w:tab/>
        <w:t>(b)</w:t>
      </w:r>
      <w:r>
        <w:tab/>
        <w:t>the Code as amended by the variations made by this instrument.</w:t>
      </w:r>
    </w:p>
    <w:p w14:paraId="59013C26" w14:textId="77777777" w:rsidR="00EE67CE" w:rsidRDefault="00EE67CE" w:rsidP="00EE67CE">
      <w:pPr>
        <w:pStyle w:val="FSCDraftingitem"/>
        <w:ind w:left="851" w:hanging="851"/>
      </w:pPr>
      <w:r>
        <w:t>(4)</w:t>
      </w:r>
      <w:r>
        <w:tab/>
        <w:t xml:space="preserve">For the purposes of this clause, the </w:t>
      </w:r>
      <w:r w:rsidRPr="00E6604C">
        <w:rPr>
          <w:b/>
        </w:rPr>
        <w:t>transition period</w:t>
      </w:r>
      <w:r>
        <w:t xml:space="preserve"> means the period commencing on the variation’s date of commencement and ending </w:t>
      </w:r>
      <w:r w:rsidR="00154663">
        <w:t xml:space="preserve">36 </w:t>
      </w:r>
      <w:r>
        <w:t>months after the date of commencement.</w:t>
      </w:r>
    </w:p>
    <w:p w14:paraId="1F6D5FD0" w14:textId="77777777" w:rsidR="00EE67CE" w:rsidRDefault="00EE67CE" w:rsidP="00EE67CE">
      <w:pPr>
        <w:jc w:val="center"/>
        <w:rPr>
          <w:b/>
          <w:sz w:val="20"/>
        </w:rPr>
      </w:pPr>
    </w:p>
    <w:p w14:paraId="42017884" w14:textId="77777777" w:rsidR="00EE67CE" w:rsidRPr="00D433B1" w:rsidRDefault="00EE67CE" w:rsidP="00EE67CE">
      <w:pPr>
        <w:jc w:val="center"/>
        <w:rPr>
          <w:b/>
          <w:sz w:val="20"/>
        </w:rPr>
      </w:pPr>
      <w:r w:rsidRPr="00D433B1">
        <w:rPr>
          <w:b/>
          <w:sz w:val="20"/>
        </w:rPr>
        <w:t>Schedule</w:t>
      </w:r>
    </w:p>
    <w:p w14:paraId="4D794482" w14:textId="77777777" w:rsidR="00EE67CE" w:rsidRDefault="00EE67CE" w:rsidP="00EE67CE">
      <w:pPr>
        <w:pStyle w:val="FSCDraftingitem"/>
        <w:spacing w:after="240"/>
        <w:rPr>
          <w:b/>
          <w:lang w:bidi="en-US"/>
        </w:rPr>
      </w:pPr>
      <w:r>
        <w:rPr>
          <w:b/>
          <w:lang w:bidi="en-US"/>
        </w:rPr>
        <w:t>Standard 1.1.2</w:t>
      </w:r>
    </w:p>
    <w:p w14:paraId="4045FFED" w14:textId="77777777" w:rsidR="00EE67CE" w:rsidRPr="0001074B" w:rsidRDefault="00EE67CE" w:rsidP="00EE67CE">
      <w:pPr>
        <w:pStyle w:val="FSCDraftingitem"/>
        <w:spacing w:after="240"/>
      </w:pPr>
      <w:r>
        <w:rPr>
          <w:b/>
          <w:lang w:bidi="en-US"/>
        </w:rPr>
        <w:t>[1]</w:t>
      </w:r>
      <w:r>
        <w:rPr>
          <w:b/>
          <w:lang w:bidi="en-US"/>
        </w:rPr>
        <w:tab/>
        <w:t xml:space="preserve">Standard 1.1.2 </w:t>
      </w:r>
      <w:r>
        <w:rPr>
          <w:lang w:bidi="en-US"/>
        </w:rPr>
        <w:t>is varied by inserting in subsection 1.1.2—2(3) in alphabetical order</w:t>
      </w:r>
    </w:p>
    <w:p w14:paraId="5877F2A0" w14:textId="77777777" w:rsidR="00EE67CE" w:rsidRDefault="00EE67CE" w:rsidP="00EE67CE">
      <w:pPr>
        <w:pStyle w:val="FSCtDefn"/>
        <w:rPr>
          <w:szCs w:val="20"/>
        </w:rPr>
      </w:pPr>
      <w:r w:rsidRPr="0001074B">
        <w:rPr>
          <w:szCs w:val="20"/>
        </w:rPr>
        <w:tab/>
      </w:r>
      <w:r w:rsidRPr="0001074B">
        <w:rPr>
          <w:b/>
          <w:i/>
          <w:szCs w:val="20"/>
        </w:rPr>
        <w:t>individual unit</w:t>
      </w:r>
      <w:r w:rsidRPr="0001074B">
        <w:rPr>
          <w:szCs w:val="20"/>
        </w:rPr>
        <w:t xml:space="preserve"> means</w:t>
      </w:r>
      <w:r>
        <w:rPr>
          <w:szCs w:val="20"/>
        </w:rPr>
        <w:t xml:space="preserve"> a container that: </w:t>
      </w:r>
    </w:p>
    <w:p w14:paraId="0CA3C190" w14:textId="77777777" w:rsidR="00EE67CE" w:rsidRDefault="00EE67CE" w:rsidP="00F0226C">
      <w:pPr>
        <w:pStyle w:val="FSCtDefn"/>
        <w:numPr>
          <w:ilvl w:val="0"/>
          <w:numId w:val="14"/>
        </w:numPr>
        <w:spacing w:before="60" w:after="60"/>
        <w:ind w:left="2058" w:hanging="357"/>
        <w:rPr>
          <w:szCs w:val="20"/>
          <w:lang w:eastAsia="en-GB"/>
        </w:rPr>
      </w:pPr>
      <w:r>
        <w:rPr>
          <w:szCs w:val="20"/>
        </w:rPr>
        <w:t xml:space="preserve"> is an</w:t>
      </w:r>
      <w:r w:rsidRPr="0001074B">
        <w:rPr>
          <w:szCs w:val="20"/>
        </w:rPr>
        <w:t xml:space="preserve"> innermost package</w:t>
      </w:r>
      <w:r>
        <w:rPr>
          <w:szCs w:val="20"/>
        </w:rPr>
        <w:t>; and</w:t>
      </w:r>
    </w:p>
    <w:p w14:paraId="01457833" w14:textId="77777777" w:rsidR="00EE67CE" w:rsidRPr="00554342" w:rsidRDefault="00EE67CE" w:rsidP="00F0226C">
      <w:pPr>
        <w:pStyle w:val="FSCtDefn"/>
        <w:numPr>
          <w:ilvl w:val="0"/>
          <w:numId w:val="14"/>
        </w:numPr>
        <w:spacing w:before="60" w:after="60"/>
        <w:ind w:left="2058" w:hanging="357"/>
        <w:rPr>
          <w:szCs w:val="20"/>
          <w:lang w:eastAsia="en-GB"/>
        </w:rPr>
      </w:pPr>
      <w:r w:rsidRPr="0001074B">
        <w:rPr>
          <w:szCs w:val="20"/>
        </w:rPr>
        <w:t xml:space="preserve"> contains a beverage with more than 1.15% alcohol by volume</w:t>
      </w:r>
      <w:r w:rsidRPr="00554342">
        <w:rPr>
          <w:szCs w:val="20"/>
        </w:rPr>
        <w:t>.</w:t>
      </w:r>
    </w:p>
    <w:p w14:paraId="6120E98F" w14:textId="77777777" w:rsidR="00EE67CE" w:rsidRDefault="00EE67CE" w:rsidP="00EE67CE">
      <w:pPr>
        <w:pStyle w:val="FSCtDefn"/>
      </w:pPr>
      <w:r w:rsidRPr="00F36E17">
        <w:rPr>
          <w:b/>
          <w:i/>
        </w:rPr>
        <w:t>pregnancy warning label</w:t>
      </w:r>
      <w:r w:rsidRPr="004F5E3D">
        <w:rPr>
          <w:lang w:val="en-AU"/>
        </w:rPr>
        <w:t xml:space="preserve"> means</w:t>
      </w:r>
      <w:r>
        <w:rPr>
          <w:lang w:val="en-AU"/>
        </w:rPr>
        <w:t xml:space="preserve"> either</w:t>
      </w:r>
      <w:r>
        <w:rPr>
          <w:b/>
          <w:i/>
          <w:lang w:bidi="en-US"/>
        </w:rPr>
        <w:t xml:space="preserve"> </w:t>
      </w:r>
      <w:r w:rsidRPr="00604EC5">
        <w:t>the pregnancy warning pictogram</w:t>
      </w:r>
      <w:r w:rsidRPr="00037493">
        <w:t xml:space="preserve"> or</w:t>
      </w:r>
      <w:r>
        <w:t xml:space="preserve"> the pregnancy warning mark.</w:t>
      </w:r>
    </w:p>
    <w:p w14:paraId="46ACF329" w14:textId="77777777" w:rsidR="00EE67CE" w:rsidRDefault="00EE67CE" w:rsidP="00EE67CE">
      <w:pPr>
        <w:pStyle w:val="FSCtDefn"/>
      </w:pPr>
      <w:r>
        <w:tab/>
      </w:r>
      <w:r w:rsidRPr="00F36E17">
        <w:rPr>
          <w:b/>
          <w:i/>
        </w:rPr>
        <w:t xml:space="preserve">pregnancy warning </w:t>
      </w:r>
      <w:r>
        <w:rPr>
          <w:b/>
          <w:i/>
        </w:rPr>
        <w:t>mark</w:t>
      </w:r>
      <w:r>
        <w:rPr>
          <w:b/>
        </w:rPr>
        <w:t xml:space="preserve"> </w:t>
      </w:r>
      <w:r w:rsidRPr="00037493">
        <w:t>means</w:t>
      </w:r>
      <w:r>
        <w:rPr>
          <w:b/>
        </w:rPr>
        <w:t xml:space="preserve"> </w:t>
      </w:r>
      <w:r w:rsidRPr="006672DF">
        <w:t xml:space="preserve">the following image comprising </w:t>
      </w:r>
    </w:p>
    <w:p w14:paraId="73F93386" w14:textId="77777777" w:rsidR="00EE67CE" w:rsidRPr="00037493" w:rsidRDefault="00EE67CE" w:rsidP="00F0226C">
      <w:pPr>
        <w:pStyle w:val="FSCtDefn"/>
        <w:numPr>
          <w:ilvl w:val="0"/>
          <w:numId w:val="7"/>
        </w:numPr>
        <w:spacing w:before="60" w:after="60"/>
        <w:ind w:left="2058" w:hanging="357"/>
      </w:pPr>
      <w:r w:rsidRPr="00037493">
        <w:t xml:space="preserve">the </w:t>
      </w:r>
      <w:r>
        <w:t xml:space="preserve">pregnancy warning </w:t>
      </w:r>
      <w:r w:rsidRPr="00037493">
        <w:t>pictogram</w:t>
      </w:r>
      <w:r>
        <w:t>,</w:t>
      </w:r>
    </w:p>
    <w:p w14:paraId="3A3A8E65" w14:textId="57447737" w:rsidR="00EE67CE" w:rsidRPr="00037493" w:rsidRDefault="00EE67CE" w:rsidP="00F0226C">
      <w:pPr>
        <w:pStyle w:val="FSCtDefn"/>
        <w:numPr>
          <w:ilvl w:val="0"/>
          <w:numId w:val="7"/>
        </w:numPr>
        <w:spacing w:before="60" w:after="60"/>
        <w:ind w:left="2058" w:hanging="357"/>
      </w:pPr>
      <w:r w:rsidRPr="00037493">
        <w:t xml:space="preserve">the signal </w:t>
      </w:r>
      <w:r w:rsidRPr="00060E19">
        <w:t>words “</w:t>
      </w:r>
      <w:r w:rsidR="008E6FEF" w:rsidRPr="00060E19">
        <w:t xml:space="preserve">Pregnancy </w:t>
      </w:r>
      <w:r w:rsidRPr="00060E19">
        <w:t>Warning</w:t>
      </w:r>
      <w:r w:rsidRPr="00037493">
        <w:t xml:space="preserve">” and </w:t>
      </w:r>
    </w:p>
    <w:p w14:paraId="73759620" w14:textId="77777777" w:rsidR="00EE67CE" w:rsidRDefault="00EE67CE" w:rsidP="00F0226C">
      <w:pPr>
        <w:pStyle w:val="FSCtDefn"/>
        <w:numPr>
          <w:ilvl w:val="0"/>
          <w:numId w:val="7"/>
        </w:numPr>
        <w:spacing w:before="60" w:after="60"/>
        <w:ind w:left="2058" w:hanging="357"/>
      </w:pPr>
      <w:r w:rsidRPr="00037493">
        <w:t>the statement “A</w:t>
      </w:r>
      <w:r>
        <w:t>lcohol can cause lifelong harm to your baby”,</w:t>
      </w:r>
    </w:p>
    <w:p w14:paraId="010D36E0" w14:textId="77777777" w:rsidR="00EE67CE" w:rsidRDefault="00EE67CE" w:rsidP="00EE67CE">
      <w:pPr>
        <w:pStyle w:val="FSCtDefn"/>
      </w:pPr>
      <w:r>
        <w:t>all</w:t>
      </w:r>
      <w:r w:rsidRPr="006672DF">
        <w:t xml:space="preserve"> within a border</w:t>
      </w:r>
      <w:r>
        <w:t>.</w:t>
      </w:r>
    </w:p>
    <w:p w14:paraId="72FEDC8E" w14:textId="3BE3547E" w:rsidR="006079C8" w:rsidRDefault="00EE67CE" w:rsidP="006079C8">
      <w:pPr>
        <w:pStyle w:val="FSCbasepara"/>
        <w:ind w:left="0" w:firstLine="0"/>
        <w:jc w:val="center"/>
        <w:rPr>
          <w:noProof/>
          <w:lang w:eastAsia="en-GB"/>
        </w:rPr>
      </w:pPr>
      <w:r>
        <w:t xml:space="preserve">    </w:t>
      </w:r>
      <w:r>
        <w:tab/>
      </w:r>
      <w:r>
        <w:tab/>
      </w:r>
      <w:r w:rsidR="00ED4727">
        <w:rPr>
          <w:noProof/>
          <w:lang w:eastAsia="en-GB"/>
        </w:rPr>
        <w:drawing>
          <wp:inline distT="0" distB="0" distL="0" distR="0" wp14:anchorId="2241349F" wp14:editId="3697963F">
            <wp:extent cx="1405128" cy="323088"/>
            <wp:effectExtent l="0" t="0" r="508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egnancy Warning Label 200-800ml (Bottle) THUMBNAIL.jpg"/>
                    <pic:cNvPicPr/>
                  </pic:nvPicPr>
                  <pic:blipFill>
                    <a:blip r:embed="rId16">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r>
        <w:tab/>
        <w:t xml:space="preserve"> </w:t>
      </w:r>
    </w:p>
    <w:p w14:paraId="366021BC" w14:textId="6FB5C0C3" w:rsidR="00EE67CE" w:rsidRPr="003F7CA0" w:rsidRDefault="00EE67CE" w:rsidP="006079C8">
      <w:pPr>
        <w:pStyle w:val="FSCbasepara"/>
        <w:ind w:left="0" w:firstLine="0"/>
        <w:jc w:val="center"/>
      </w:pPr>
    </w:p>
    <w:p w14:paraId="20FAE8C3" w14:textId="77777777" w:rsidR="00EE67CE" w:rsidRPr="004F5E3D" w:rsidRDefault="00EE67CE" w:rsidP="00EE67CE">
      <w:pPr>
        <w:pStyle w:val="FSCtDefn"/>
      </w:pPr>
      <w:r>
        <w:tab/>
      </w:r>
      <w:r w:rsidRPr="00F36E17">
        <w:rPr>
          <w:b/>
          <w:i/>
        </w:rPr>
        <w:t>pregnancy warning pictogram</w:t>
      </w:r>
      <w:r>
        <w:t xml:space="preserve"> means </w:t>
      </w:r>
      <w:r w:rsidRPr="004F5E3D">
        <w:t>the following pictogram</w:t>
      </w:r>
      <w:r>
        <w:t xml:space="preserve"> with the silhouette of a pregnant woman holding a wine glass within a circle with a strikethrough</w:t>
      </w:r>
      <w:r w:rsidRPr="004F5E3D">
        <w:t>:</w:t>
      </w:r>
    </w:p>
    <w:p w14:paraId="54C054E9" w14:textId="77777777" w:rsidR="00EE67CE" w:rsidRDefault="00EE67CE" w:rsidP="00EE67CE">
      <w:pPr>
        <w:pStyle w:val="FSCbasepara"/>
        <w:spacing w:before="0"/>
        <w:ind w:left="2053" w:firstLine="0"/>
      </w:pPr>
      <w:r>
        <w:t xml:space="preserve">          </w:t>
      </w:r>
      <w:r>
        <w:rPr>
          <w:noProof/>
          <w:lang w:eastAsia="en-GB"/>
        </w:rPr>
        <w:drawing>
          <wp:inline distT="0" distB="0" distL="0" distR="0" wp14:anchorId="19E27B19" wp14:editId="20992C33">
            <wp:extent cx="504000" cy="504000"/>
            <wp:effectExtent l="0" t="0" r="0" b="0"/>
            <wp:docPr id="32" name="Picture 32"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p w14:paraId="718640D7" w14:textId="77777777" w:rsidR="00EE67CE" w:rsidRDefault="00EE67CE" w:rsidP="00EE67CE">
      <w:pPr>
        <w:pStyle w:val="FSCtDefn"/>
      </w:pPr>
      <w:r>
        <w:rPr>
          <w:b/>
          <w:i/>
          <w:lang w:bidi="en-US"/>
        </w:rPr>
        <w:tab/>
        <w:t>prescribed alcoholic beverage</w:t>
      </w:r>
      <w:r>
        <w:rPr>
          <w:lang w:bidi="en-US"/>
        </w:rPr>
        <w:t xml:space="preserve"> </w:t>
      </w:r>
      <w:r w:rsidRPr="004F5E3D">
        <w:t>means a beverage that</w:t>
      </w:r>
    </w:p>
    <w:p w14:paraId="46725BE9" w14:textId="77777777" w:rsidR="00EE67CE" w:rsidRDefault="00EE67CE" w:rsidP="00F0226C">
      <w:pPr>
        <w:pStyle w:val="FSCtDefn"/>
        <w:numPr>
          <w:ilvl w:val="0"/>
          <w:numId w:val="9"/>
        </w:numPr>
        <w:tabs>
          <w:tab w:val="clear" w:pos="1134"/>
          <w:tab w:val="left" w:pos="1701"/>
        </w:tabs>
        <w:spacing w:before="60" w:after="60"/>
        <w:ind w:left="2268" w:hanging="573"/>
      </w:pPr>
      <w:r w:rsidRPr="004F5E3D">
        <w:t>has more than 1.15% alcohol by volume</w:t>
      </w:r>
      <w:r>
        <w:t>; and</w:t>
      </w:r>
    </w:p>
    <w:p w14:paraId="2C3CD163" w14:textId="77777777" w:rsidR="00EE67CE" w:rsidRPr="000520EF" w:rsidRDefault="00EE67CE" w:rsidP="00F0226C">
      <w:pPr>
        <w:pStyle w:val="FSCtDefn"/>
        <w:numPr>
          <w:ilvl w:val="0"/>
          <w:numId w:val="9"/>
        </w:numPr>
        <w:tabs>
          <w:tab w:val="clear" w:pos="1134"/>
          <w:tab w:val="left" w:pos="1701"/>
        </w:tabs>
        <w:spacing w:before="60" w:after="60"/>
        <w:ind w:left="2268" w:hanging="573"/>
      </w:pPr>
      <w:r>
        <w:t>either:</w:t>
      </w:r>
    </w:p>
    <w:p w14:paraId="34399157" w14:textId="77777777" w:rsidR="00EE67CE" w:rsidRPr="004F5E3D" w:rsidRDefault="00EE67CE" w:rsidP="00EE67CE">
      <w:pPr>
        <w:pStyle w:val="FSCtPara"/>
        <w:tabs>
          <w:tab w:val="clear" w:pos="1701"/>
          <w:tab w:val="left" w:pos="2268"/>
        </w:tabs>
        <w:ind w:left="2835" w:hanging="2835"/>
      </w:pPr>
      <w:r>
        <w:tab/>
        <w:t>(i</w:t>
      </w:r>
      <w:r w:rsidRPr="004F5E3D">
        <w:t>)</w:t>
      </w:r>
      <w:r w:rsidRPr="004F5E3D">
        <w:tab/>
        <w:t>is for retail sale</w:t>
      </w:r>
      <w:r>
        <w:t>;</w:t>
      </w:r>
      <w:r w:rsidRPr="004F5E3D">
        <w:t xml:space="preserve"> or</w:t>
      </w:r>
    </w:p>
    <w:p w14:paraId="1F89904C" w14:textId="77777777" w:rsidR="00EE67CE" w:rsidRDefault="00EE67CE" w:rsidP="00EE67CE">
      <w:pPr>
        <w:pStyle w:val="CommentText"/>
        <w:tabs>
          <w:tab w:val="left" w:pos="2268"/>
        </w:tabs>
        <w:spacing w:before="60" w:after="60"/>
        <w:ind w:left="2835" w:hanging="2835"/>
      </w:pPr>
      <w:r>
        <w:tab/>
        <w:t>(ii</w:t>
      </w:r>
      <w:r w:rsidRPr="004F5E3D">
        <w:t>)</w:t>
      </w:r>
      <w:r w:rsidRPr="004F5E3D">
        <w:tab/>
        <w:t>is sold as suitable for retail sale without any further processing,</w:t>
      </w:r>
      <w:r>
        <w:t xml:space="preserve"> packaging or labelling; and</w:t>
      </w:r>
    </w:p>
    <w:p w14:paraId="7B717757" w14:textId="77777777" w:rsidR="00EE67CE" w:rsidRPr="004F5E3D" w:rsidRDefault="00EE67CE" w:rsidP="00EE67CE">
      <w:pPr>
        <w:pStyle w:val="CommentText"/>
        <w:tabs>
          <w:tab w:val="left" w:pos="1701"/>
        </w:tabs>
        <w:spacing w:before="60" w:after="60"/>
        <w:ind w:left="2268" w:hanging="2268"/>
      </w:pPr>
      <w:r>
        <w:tab/>
        <w:t xml:space="preserve">(c) </w:t>
      </w:r>
      <w:r>
        <w:tab/>
        <w:t>does not include a beverage that:</w:t>
      </w:r>
    </w:p>
    <w:p w14:paraId="4AFC4C9A" w14:textId="77777777" w:rsidR="00EE67CE" w:rsidRPr="004F5E3D" w:rsidRDefault="00EE67CE" w:rsidP="00EE67CE">
      <w:pPr>
        <w:pStyle w:val="FSCtPara"/>
        <w:tabs>
          <w:tab w:val="clear" w:pos="1701"/>
          <w:tab w:val="left" w:pos="2268"/>
        </w:tabs>
        <w:ind w:left="2835" w:hanging="2835"/>
        <w:rPr>
          <w:szCs w:val="20"/>
        </w:rPr>
      </w:pPr>
      <w:r>
        <w:rPr>
          <w:szCs w:val="20"/>
        </w:rPr>
        <w:tab/>
        <w:t>(i</w:t>
      </w:r>
      <w:r w:rsidRPr="004F5E3D">
        <w:rPr>
          <w:szCs w:val="20"/>
        </w:rPr>
        <w:t>)</w:t>
      </w:r>
      <w:r w:rsidRPr="004F5E3D">
        <w:rPr>
          <w:szCs w:val="20"/>
        </w:rPr>
        <w:tab/>
        <w:t>is sold for retail sale; and</w:t>
      </w:r>
    </w:p>
    <w:p w14:paraId="4C137D7F" w14:textId="77777777" w:rsidR="00EE67CE" w:rsidRDefault="00EE67CE" w:rsidP="00EE67CE">
      <w:pPr>
        <w:pStyle w:val="FSCtPara"/>
        <w:tabs>
          <w:tab w:val="clear" w:pos="1701"/>
          <w:tab w:val="left" w:pos="2268"/>
        </w:tabs>
        <w:ind w:left="2835" w:hanging="2835"/>
        <w:rPr>
          <w:szCs w:val="20"/>
        </w:rPr>
      </w:pPr>
      <w:r>
        <w:rPr>
          <w:szCs w:val="20"/>
        </w:rPr>
        <w:tab/>
        <w:t>(ii</w:t>
      </w:r>
      <w:r w:rsidRPr="004F5E3D">
        <w:rPr>
          <w:szCs w:val="20"/>
        </w:rPr>
        <w:t>)</w:t>
      </w:r>
      <w:r w:rsidRPr="004F5E3D">
        <w:rPr>
          <w:szCs w:val="20"/>
        </w:rPr>
        <w:tab/>
        <w:t>is packaged in the presence of the purchaser.</w:t>
      </w:r>
    </w:p>
    <w:p w14:paraId="22C24AE7" w14:textId="77777777" w:rsidR="00EE67CE" w:rsidRPr="00D86AF4" w:rsidRDefault="00EE67CE" w:rsidP="00EE67CE">
      <w:pPr>
        <w:pStyle w:val="FSCtDefn"/>
        <w:rPr>
          <w:lang w:bidi="en-US"/>
        </w:rPr>
      </w:pPr>
    </w:p>
    <w:p w14:paraId="12C04AA0" w14:textId="77777777" w:rsidR="00EE67CE" w:rsidRDefault="00EE67CE" w:rsidP="00EE67CE">
      <w:pPr>
        <w:pStyle w:val="FSCDraftingitem"/>
        <w:rPr>
          <w:b/>
          <w:lang w:bidi="en-US"/>
        </w:rPr>
      </w:pPr>
      <w:r>
        <w:rPr>
          <w:b/>
          <w:lang w:bidi="en-US"/>
        </w:rPr>
        <w:t>Standard 1.2.1</w:t>
      </w:r>
    </w:p>
    <w:p w14:paraId="75FB9345" w14:textId="77777777" w:rsidR="00EE67CE" w:rsidRDefault="00EE67CE" w:rsidP="00EE67CE">
      <w:pPr>
        <w:pStyle w:val="FSCDraftingitem"/>
        <w:spacing w:after="240"/>
        <w:rPr>
          <w:b/>
          <w:lang w:bidi="en-US"/>
        </w:rPr>
      </w:pPr>
      <w:r>
        <w:rPr>
          <w:b/>
          <w:lang w:bidi="en-US"/>
        </w:rPr>
        <w:t>[2]</w:t>
      </w:r>
      <w:r>
        <w:rPr>
          <w:b/>
          <w:lang w:bidi="en-US"/>
        </w:rPr>
        <w:tab/>
        <w:t xml:space="preserve">Standard 1.2.1 </w:t>
      </w:r>
      <w:r w:rsidRPr="00B3142C">
        <w:rPr>
          <w:lang w:bidi="en-US"/>
        </w:rPr>
        <w:t>is varied by</w:t>
      </w:r>
      <w:r>
        <w:rPr>
          <w:b/>
          <w:lang w:bidi="en-US"/>
        </w:rPr>
        <w:t xml:space="preserve"> </w:t>
      </w:r>
    </w:p>
    <w:p w14:paraId="4F4DB248" w14:textId="77777777" w:rsidR="00EE67CE" w:rsidRDefault="00EE67CE" w:rsidP="00EE67CE">
      <w:pPr>
        <w:pStyle w:val="FSCDraftingitem"/>
        <w:spacing w:after="240"/>
        <w:rPr>
          <w:b/>
          <w:lang w:bidi="en-US"/>
        </w:rPr>
      </w:pPr>
      <w:r>
        <w:rPr>
          <w:lang w:bidi="en-US"/>
        </w:rPr>
        <w:t>[2.1]</w:t>
      </w:r>
      <w:r>
        <w:rPr>
          <w:lang w:bidi="en-US"/>
        </w:rPr>
        <w:tab/>
        <w:t>omitting the Note to subsection 1.2.1—6(1), substituting</w:t>
      </w:r>
    </w:p>
    <w:p w14:paraId="72BD4381" w14:textId="77777777" w:rsidR="00EE67CE" w:rsidRDefault="00EE67CE" w:rsidP="00EE67CE">
      <w:pPr>
        <w:pStyle w:val="FSCnMain"/>
        <w:shd w:val="clear" w:color="auto" w:fill="FFFFFF" w:themeFill="background1"/>
      </w:pPr>
      <w:r>
        <w:tab/>
      </w:r>
      <w:r>
        <w:rPr>
          <w:b/>
          <w:i/>
        </w:rPr>
        <w:t>Note 1</w:t>
      </w:r>
      <w:r>
        <w:tab/>
        <w:t>See section 1.2.1—9 for information requirements for food for sale that does not need to bear a label.</w:t>
      </w:r>
    </w:p>
    <w:p w14:paraId="61D3936A" w14:textId="77777777" w:rsidR="00EE67CE" w:rsidRDefault="00EE67CE" w:rsidP="00EE67CE">
      <w:pPr>
        <w:pStyle w:val="FSCnMain"/>
        <w:shd w:val="clear" w:color="auto" w:fill="FFFFFF" w:themeFill="background1"/>
      </w:pPr>
      <w:r>
        <w:tab/>
      </w:r>
      <w:r>
        <w:rPr>
          <w:b/>
          <w:i/>
        </w:rPr>
        <w:t>Note 2</w:t>
      </w:r>
      <w:r>
        <w:t xml:space="preserve"> See Division 4 of Standard 2.7.1 for the requirements relating to a *pregnancy warning label.</w:t>
      </w:r>
    </w:p>
    <w:p w14:paraId="0CCB248D" w14:textId="77777777" w:rsidR="00EE67CE" w:rsidRDefault="00EE67CE" w:rsidP="00EE67CE">
      <w:pPr>
        <w:pStyle w:val="FSCDraftingitem"/>
        <w:spacing w:after="240"/>
        <w:rPr>
          <w:b/>
          <w:lang w:bidi="en-US"/>
        </w:rPr>
      </w:pPr>
      <w:r>
        <w:rPr>
          <w:lang w:bidi="en-US"/>
        </w:rPr>
        <w:t>[2.2]</w:t>
      </w:r>
      <w:r>
        <w:rPr>
          <w:lang w:bidi="en-US"/>
        </w:rPr>
        <w:tab/>
        <w:t>omitting the Note to subsection 1.2.1—6(2), substituting</w:t>
      </w:r>
    </w:p>
    <w:p w14:paraId="6845DCEF" w14:textId="77777777" w:rsidR="00EE67CE" w:rsidRDefault="00EE67CE" w:rsidP="00EE67CE">
      <w:pPr>
        <w:pStyle w:val="FSCnMain"/>
        <w:shd w:val="clear" w:color="auto" w:fill="FFFFFF" w:themeFill="background1"/>
      </w:pPr>
      <w:r>
        <w:tab/>
      </w:r>
      <w:r>
        <w:rPr>
          <w:b/>
          <w:i/>
        </w:rPr>
        <w:t>Note 1</w:t>
      </w:r>
      <w:r>
        <w:tab/>
        <w:t>See also section 1.2.1—24</w:t>
      </w:r>
    </w:p>
    <w:p w14:paraId="5B39A101" w14:textId="77777777" w:rsidR="00EE67CE" w:rsidRDefault="00EE67CE" w:rsidP="00EE67CE">
      <w:pPr>
        <w:pStyle w:val="FSCnMain"/>
        <w:shd w:val="clear" w:color="auto" w:fill="FFFFFF" w:themeFill="background1"/>
        <w:rPr>
          <w:lang w:bidi="en-US"/>
        </w:rPr>
      </w:pPr>
      <w:r>
        <w:tab/>
      </w:r>
      <w:r>
        <w:rPr>
          <w:b/>
          <w:i/>
        </w:rPr>
        <w:t>Note 2</w:t>
      </w:r>
      <w:r>
        <w:t xml:space="preserve"> See Division 4 of Standard 2.7.1 for the requirements relating to a *pregnancy warning label.</w:t>
      </w:r>
    </w:p>
    <w:p w14:paraId="4CE27795" w14:textId="77777777" w:rsidR="00EE67CE" w:rsidRDefault="00EE67CE" w:rsidP="00EE67CE">
      <w:pPr>
        <w:pStyle w:val="FSCnMain"/>
        <w:shd w:val="clear" w:color="auto" w:fill="FFFFFF" w:themeFill="background1"/>
        <w:rPr>
          <w:lang w:bidi="en-US"/>
        </w:rPr>
      </w:pPr>
    </w:p>
    <w:p w14:paraId="27126F44" w14:textId="77777777" w:rsidR="00EE67CE" w:rsidRDefault="00EE67CE" w:rsidP="00EE67CE">
      <w:pPr>
        <w:pStyle w:val="FSCDraftingitem"/>
        <w:spacing w:after="240"/>
        <w:rPr>
          <w:b/>
          <w:lang w:bidi="en-US"/>
        </w:rPr>
      </w:pPr>
      <w:r>
        <w:rPr>
          <w:b/>
          <w:lang w:bidi="en-US"/>
        </w:rPr>
        <w:t>Standard 2.7.1</w:t>
      </w:r>
    </w:p>
    <w:p w14:paraId="094338E8" w14:textId="77777777" w:rsidR="00EE67CE" w:rsidRPr="00543C6F" w:rsidRDefault="00EE67CE" w:rsidP="00EE67CE">
      <w:pPr>
        <w:pStyle w:val="FSCDraftingitem"/>
        <w:spacing w:after="240"/>
      </w:pPr>
      <w:r w:rsidRPr="00543C6F">
        <w:rPr>
          <w:b/>
          <w:lang w:bidi="en-US"/>
        </w:rPr>
        <w:t>[</w:t>
      </w:r>
      <w:r>
        <w:rPr>
          <w:b/>
          <w:lang w:bidi="en-US"/>
        </w:rPr>
        <w:t>3</w:t>
      </w:r>
      <w:r w:rsidRPr="00543C6F">
        <w:rPr>
          <w:b/>
          <w:lang w:bidi="en-US"/>
        </w:rPr>
        <w:t>]</w:t>
      </w:r>
      <w:r w:rsidRPr="00543C6F">
        <w:rPr>
          <w:b/>
          <w:lang w:bidi="en-US"/>
        </w:rPr>
        <w:tab/>
        <w:t>Standard 2.7.1</w:t>
      </w:r>
      <w:r w:rsidRPr="00543C6F">
        <w:rPr>
          <w:lang w:bidi="en-US"/>
        </w:rPr>
        <w:t xml:space="preserve"> is varied by</w:t>
      </w:r>
      <w:r w:rsidRPr="00543C6F">
        <w:t xml:space="preserve"> </w:t>
      </w:r>
    </w:p>
    <w:p w14:paraId="72EACE68" w14:textId="77777777" w:rsidR="00EE67CE" w:rsidRDefault="00EE67CE" w:rsidP="00EE67CE">
      <w:pPr>
        <w:pStyle w:val="FSCDraftingitem"/>
        <w:spacing w:after="240"/>
      </w:pPr>
      <w:r>
        <w:t>[3.1]</w:t>
      </w:r>
      <w:r>
        <w:tab/>
        <w:t>inserting after Note 2 to Standard 2.7.1</w:t>
      </w:r>
    </w:p>
    <w:p w14:paraId="34FD597A" w14:textId="77777777" w:rsidR="00EE67CE" w:rsidRDefault="00EE67CE" w:rsidP="00EE67CE">
      <w:pPr>
        <w:pStyle w:val="FSCh4Div"/>
        <w:spacing w:before="120"/>
      </w:pPr>
      <w:r>
        <w:t>Division 1</w:t>
      </w:r>
      <w:r>
        <w:tab/>
        <w:t>Preliminary</w:t>
      </w:r>
    </w:p>
    <w:p w14:paraId="765E7429" w14:textId="77777777" w:rsidR="00EE67CE" w:rsidRDefault="00EE67CE" w:rsidP="00EE67CE">
      <w:pPr>
        <w:pStyle w:val="FSCDraftingitem"/>
        <w:spacing w:after="240"/>
      </w:pPr>
      <w:r>
        <w:t>[3.2]</w:t>
      </w:r>
      <w:r>
        <w:tab/>
        <w:t>omitting the Note to section 2.7.1—2, substituting</w:t>
      </w:r>
    </w:p>
    <w:p w14:paraId="209B36BE" w14:textId="77777777" w:rsidR="00EE67CE" w:rsidRDefault="00EE67CE" w:rsidP="00EE67CE">
      <w:pPr>
        <w:pStyle w:val="FSCnatHeading"/>
      </w:pPr>
      <w:r>
        <w:rPr>
          <w:b/>
          <w:bCs/>
          <w:i/>
        </w:rPr>
        <w:t xml:space="preserve">Note </w:t>
      </w:r>
      <w:r>
        <w:rPr>
          <w:b/>
          <w:bCs/>
          <w:i/>
        </w:rPr>
        <w:tab/>
      </w:r>
      <w:r>
        <w:t xml:space="preserve">In this Code (see section 1.1.2—2): </w:t>
      </w:r>
    </w:p>
    <w:p w14:paraId="7D8FD596" w14:textId="77777777" w:rsidR="00EE67CE" w:rsidRDefault="00EE67CE" w:rsidP="00EE67CE">
      <w:pPr>
        <w:pStyle w:val="FSCtDefn"/>
        <w:rPr>
          <w:sz w:val="16"/>
          <w:szCs w:val="16"/>
        </w:rPr>
      </w:pPr>
      <w:r w:rsidRPr="0001074B">
        <w:rPr>
          <w:b/>
          <w:i/>
          <w:sz w:val="16"/>
          <w:szCs w:val="16"/>
        </w:rPr>
        <w:tab/>
        <w:t>individual unit</w:t>
      </w:r>
      <w:r w:rsidRPr="0001074B">
        <w:rPr>
          <w:sz w:val="16"/>
          <w:szCs w:val="16"/>
        </w:rPr>
        <w:t xml:space="preserve"> means a</w:t>
      </w:r>
      <w:r>
        <w:rPr>
          <w:sz w:val="16"/>
          <w:szCs w:val="16"/>
        </w:rPr>
        <w:t xml:space="preserve"> container that:</w:t>
      </w:r>
    </w:p>
    <w:p w14:paraId="1201CF09" w14:textId="77777777" w:rsidR="00EE67CE" w:rsidRPr="00724608" w:rsidRDefault="00EE67CE" w:rsidP="00F0226C">
      <w:pPr>
        <w:pStyle w:val="FSCtDefn"/>
        <w:numPr>
          <w:ilvl w:val="0"/>
          <w:numId w:val="15"/>
        </w:numPr>
        <w:spacing w:before="60" w:after="60"/>
        <w:ind w:left="2058" w:hanging="357"/>
        <w:rPr>
          <w:sz w:val="16"/>
          <w:szCs w:val="16"/>
          <w:lang w:eastAsia="en-GB"/>
        </w:rPr>
      </w:pPr>
      <w:r w:rsidRPr="007A38DF">
        <w:rPr>
          <w:sz w:val="16"/>
          <w:szCs w:val="16"/>
        </w:rPr>
        <w:t>is a</w:t>
      </w:r>
      <w:r w:rsidRPr="00724608">
        <w:rPr>
          <w:sz w:val="16"/>
          <w:szCs w:val="16"/>
        </w:rPr>
        <w:t>n innermost package; and</w:t>
      </w:r>
    </w:p>
    <w:p w14:paraId="6A704357" w14:textId="77777777" w:rsidR="00EE67CE" w:rsidRPr="00554342" w:rsidRDefault="00EE67CE" w:rsidP="00F0226C">
      <w:pPr>
        <w:pStyle w:val="FSCtDefn"/>
        <w:numPr>
          <w:ilvl w:val="0"/>
          <w:numId w:val="15"/>
        </w:numPr>
        <w:spacing w:before="60" w:after="60"/>
        <w:ind w:left="2058" w:hanging="357"/>
        <w:rPr>
          <w:sz w:val="16"/>
          <w:szCs w:val="16"/>
          <w:lang w:eastAsia="en-GB"/>
        </w:rPr>
      </w:pPr>
      <w:r w:rsidRPr="000B0573">
        <w:rPr>
          <w:sz w:val="16"/>
          <w:szCs w:val="16"/>
        </w:rPr>
        <w:t>contains a beverage with more than 1.15% alcohol by volume</w:t>
      </w:r>
      <w:r w:rsidRPr="00554342">
        <w:rPr>
          <w:sz w:val="16"/>
          <w:szCs w:val="16"/>
        </w:rPr>
        <w:t>.</w:t>
      </w:r>
    </w:p>
    <w:p w14:paraId="6FD44DD9" w14:textId="77777777" w:rsidR="00EE67CE" w:rsidRPr="00906E49" w:rsidRDefault="00EE67CE" w:rsidP="00EE67CE">
      <w:pPr>
        <w:pStyle w:val="FSCnMain"/>
        <w:spacing w:before="120" w:after="120"/>
        <w:ind w:left="1701" w:hanging="1701"/>
      </w:pPr>
      <w:r>
        <w:rPr>
          <w:b/>
          <w:i/>
          <w:szCs w:val="20"/>
        </w:rPr>
        <w:lastRenderedPageBreak/>
        <w:tab/>
      </w:r>
      <w:r w:rsidRPr="00906E49">
        <w:rPr>
          <w:b/>
          <w:i/>
        </w:rPr>
        <w:t>pregnancy warning label</w:t>
      </w:r>
      <w:r w:rsidRPr="00906E49">
        <w:t xml:space="preserve"> means either the pregnancy warning pictogram or the pregnancy warning mark.</w:t>
      </w:r>
    </w:p>
    <w:p w14:paraId="3EBB7797" w14:textId="77777777" w:rsidR="00EE67CE" w:rsidRPr="003F7CA0" w:rsidRDefault="00EE67CE" w:rsidP="00EE67CE">
      <w:pPr>
        <w:pStyle w:val="FSCnMain"/>
        <w:spacing w:before="120" w:after="120"/>
      </w:pPr>
      <w:r>
        <w:rPr>
          <w:b/>
          <w:i/>
        </w:rPr>
        <w:tab/>
      </w:r>
      <w:r w:rsidRPr="003F7CA0">
        <w:rPr>
          <w:b/>
          <w:i/>
        </w:rPr>
        <w:t xml:space="preserve">pregnancy warning </w:t>
      </w:r>
      <w:r>
        <w:rPr>
          <w:b/>
          <w:i/>
        </w:rPr>
        <w:t>mark</w:t>
      </w:r>
      <w:r w:rsidRPr="003F7CA0">
        <w:rPr>
          <w:b/>
        </w:rPr>
        <w:t xml:space="preserve"> </w:t>
      </w:r>
      <w:r w:rsidRPr="003F7CA0">
        <w:t xml:space="preserve">means the following image comprising </w:t>
      </w:r>
    </w:p>
    <w:p w14:paraId="38E7BC24" w14:textId="77777777" w:rsidR="00EE67CE" w:rsidRPr="003F7CA0" w:rsidRDefault="00EE67CE" w:rsidP="00F0226C">
      <w:pPr>
        <w:pStyle w:val="FSCnMain"/>
        <w:numPr>
          <w:ilvl w:val="0"/>
          <w:numId w:val="8"/>
        </w:numPr>
        <w:ind w:left="2058" w:hanging="357"/>
      </w:pPr>
      <w:r w:rsidRPr="003F7CA0">
        <w:t xml:space="preserve">the </w:t>
      </w:r>
      <w:r>
        <w:t xml:space="preserve">pregnancy warning </w:t>
      </w:r>
      <w:r w:rsidRPr="003F7CA0">
        <w:t>pictogram,</w:t>
      </w:r>
    </w:p>
    <w:p w14:paraId="2D297437" w14:textId="7E53A056" w:rsidR="00EE67CE" w:rsidRPr="003F7CA0" w:rsidRDefault="00EE67CE" w:rsidP="00F0226C">
      <w:pPr>
        <w:pStyle w:val="FSCnMain"/>
        <w:numPr>
          <w:ilvl w:val="0"/>
          <w:numId w:val="8"/>
        </w:numPr>
        <w:ind w:left="2058" w:hanging="357"/>
      </w:pPr>
      <w:r w:rsidRPr="003F7CA0">
        <w:t xml:space="preserve">the signal </w:t>
      </w:r>
      <w:r w:rsidRPr="00060E19">
        <w:t>words “</w:t>
      </w:r>
      <w:r w:rsidR="00EB3304" w:rsidRPr="00060E19">
        <w:t xml:space="preserve">Pregnancy </w:t>
      </w:r>
      <w:r w:rsidRPr="00060E19">
        <w:t>Warning</w:t>
      </w:r>
      <w:r w:rsidRPr="003F7CA0">
        <w:t xml:space="preserve">” and </w:t>
      </w:r>
    </w:p>
    <w:p w14:paraId="2A5C323B" w14:textId="77777777" w:rsidR="00EE67CE" w:rsidRPr="003F7CA0" w:rsidRDefault="00EE67CE" w:rsidP="00F0226C">
      <w:pPr>
        <w:pStyle w:val="FSCnMain"/>
        <w:numPr>
          <w:ilvl w:val="0"/>
          <w:numId w:val="8"/>
        </w:numPr>
      </w:pPr>
      <w:r w:rsidRPr="003F7CA0">
        <w:t xml:space="preserve">the statement “Alcohol can </w:t>
      </w:r>
      <w:r>
        <w:t xml:space="preserve">cause lifelong </w:t>
      </w:r>
      <w:r w:rsidRPr="003F7CA0">
        <w:t xml:space="preserve">harm </w:t>
      </w:r>
      <w:r>
        <w:t xml:space="preserve">to </w:t>
      </w:r>
      <w:r w:rsidRPr="003F7CA0">
        <w:t>your baby”,</w:t>
      </w:r>
    </w:p>
    <w:p w14:paraId="2DFFC984" w14:textId="77777777" w:rsidR="00EE67CE" w:rsidRPr="003F7CA0" w:rsidRDefault="00EE67CE" w:rsidP="00EE67CE">
      <w:pPr>
        <w:pStyle w:val="FSCnMain"/>
        <w:spacing w:before="120" w:after="120"/>
      </w:pPr>
      <w:r>
        <w:tab/>
      </w:r>
      <w:r w:rsidRPr="003F7CA0">
        <w:t>all within a border.</w:t>
      </w:r>
    </w:p>
    <w:p w14:paraId="48E29CC0" w14:textId="496F6E43" w:rsidR="00EE67CE" w:rsidRPr="003F7CA0" w:rsidRDefault="00EE67CE" w:rsidP="00EE67CE">
      <w:pPr>
        <w:pStyle w:val="FSCbasepara"/>
        <w:spacing w:after="120"/>
        <w:ind w:left="2127" w:hanging="2127"/>
        <w:rPr>
          <w:sz w:val="16"/>
          <w:szCs w:val="16"/>
        </w:rPr>
      </w:pPr>
      <w:r>
        <w:rPr>
          <w:sz w:val="16"/>
          <w:szCs w:val="16"/>
        </w:rPr>
        <w:t xml:space="preserve">    </w:t>
      </w:r>
      <w:r>
        <w:rPr>
          <w:sz w:val="16"/>
          <w:szCs w:val="16"/>
        </w:rPr>
        <w:tab/>
      </w:r>
      <w:r w:rsidRPr="003F7CA0">
        <w:rPr>
          <w:sz w:val="16"/>
          <w:szCs w:val="16"/>
        </w:rPr>
        <w:t xml:space="preserve"> </w:t>
      </w:r>
      <w:r w:rsidRPr="003F7CA0">
        <w:rPr>
          <w:sz w:val="16"/>
          <w:szCs w:val="16"/>
        </w:rPr>
        <w:tab/>
      </w:r>
      <w:r w:rsidR="00ED4727">
        <w:rPr>
          <w:noProof/>
          <w:sz w:val="16"/>
          <w:szCs w:val="16"/>
          <w:lang w:eastAsia="en-GB"/>
        </w:rPr>
        <w:drawing>
          <wp:inline distT="0" distB="0" distL="0" distR="0" wp14:anchorId="3667E09C" wp14:editId="0BCBD336">
            <wp:extent cx="1405128" cy="323088"/>
            <wp:effectExtent l="0" t="0" r="508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egnancy Warning Label 200-800ml (Bottle) THUMBNAIL.jpg"/>
                    <pic:cNvPicPr/>
                  </pic:nvPicPr>
                  <pic:blipFill>
                    <a:blip r:embed="rId16">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r w:rsidRPr="003F7CA0">
        <w:rPr>
          <w:sz w:val="16"/>
          <w:szCs w:val="16"/>
        </w:rPr>
        <w:tab/>
        <w:t xml:space="preserve">     </w:t>
      </w:r>
      <w:r w:rsidRPr="003F7CA0">
        <w:rPr>
          <w:sz w:val="16"/>
          <w:szCs w:val="16"/>
        </w:rPr>
        <w:tab/>
      </w:r>
      <w:r w:rsidRPr="003F7CA0">
        <w:rPr>
          <w:rFonts w:ascii="Calibri" w:eastAsia="Calibri" w:hAnsi="Calibri"/>
          <w:b/>
          <w:iCs w:val="0"/>
          <w:noProof/>
          <w:sz w:val="16"/>
          <w:szCs w:val="16"/>
          <w:lang w:eastAsia="en-GB"/>
        </w:rPr>
        <w:t xml:space="preserve"> </w:t>
      </w:r>
    </w:p>
    <w:p w14:paraId="38A45CC0" w14:textId="77777777" w:rsidR="00EE67CE" w:rsidRPr="00906E49" w:rsidRDefault="00EE67CE" w:rsidP="00EE67CE">
      <w:pPr>
        <w:pStyle w:val="FSCnMain"/>
        <w:spacing w:before="120" w:after="120"/>
        <w:ind w:left="1701" w:hanging="1701"/>
      </w:pPr>
      <w:r>
        <w:rPr>
          <w:b/>
          <w:i/>
        </w:rPr>
        <w:tab/>
      </w:r>
      <w:r w:rsidRPr="00906E49">
        <w:rPr>
          <w:b/>
          <w:i/>
        </w:rPr>
        <w:t>pregnancy warning pictogram</w:t>
      </w:r>
      <w:r w:rsidRPr="00906E49">
        <w:t xml:space="preserve"> means the following pictogram</w:t>
      </w:r>
      <w:r>
        <w:t xml:space="preserve"> with the silhouette of a pregnant woman holding a wine glass within a circle with a strikethrough</w:t>
      </w:r>
      <w:r w:rsidRPr="00906E49">
        <w:t>:</w:t>
      </w:r>
    </w:p>
    <w:p w14:paraId="1486F3EA" w14:textId="77777777" w:rsidR="00EE67CE" w:rsidRPr="003F7CA0" w:rsidRDefault="00EE67CE" w:rsidP="00EE67CE">
      <w:pPr>
        <w:pStyle w:val="FSCDraftingitem"/>
        <w:spacing w:before="60" w:after="60"/>
        <w:ind w:left="1701" w:firstLine="851"/>
        <w:rPr>
          <w:b/>
          <w:sz w:val="16"/>
          <w:szCs w:val="16"/>
        </w:rPr>
      </w:pPr>
      <w:r w:rsidRPr="003F7CA0">
        <w:rPr>
          <w:noProof/>
          <w:lang w:eastAsia="en-GB"/>
        </w:rPr>
        <w:drawing>
          <wp:inline distT="0" distB="0" distL="0" distR="0" wp14:anchorId="46B5E6D9" wp14:editId="4B65E8ED">
            <wp:extent cx="548640" cy="544195"/>
            <wp:effectExtent l="0" t="0" r="3810" b="8255"/>
            <wp:docPr id="34" name="Picture 34"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 cy="544195"/>
                    </a:xfrm>
                    <a:prstGeom prst="rect">
                      <a:avLst/>
                    </a:prstGeom>
                    <a:noFill/>
                  </pic:spPr>
                </pic:pic>
              </a:graphicData>
            </a:graphic>
          </wp:inline>
        </w:drawing>
      </w:r>
    </w:p>
    <w:p w14:paraId="18481A66" w14:textId="77777777" w:rsidR="00EE67CE" w:rsidRPr="002D5435" w:rsidRDefault="00EE67CE" w:rsidP="00EE67CE">
      <w:pPr>
        <w:pStyle w:val="FSCtDefn"/>
        <w:rPr>
          <w:sz w:val="16"/>
          <w:szCs w:val="16"/>
        </w:rPr>
      </w:pPr>
      <w:r w:rsidRPr="002D5435">
        <w:rPr>
          <w:b/>
          <w:i/>
          <w:sz w:val="16"/>
          <w:szCs w:val="16"/>
          <w:lang w:bidi="en-US"/>
        </w:rPr>
        <w:t>prescribed alcoholic beverage</w:t>
      </w:r>
      <w:r w:rsidRPr="002D5435">
        <w:rPr>
          <w:sz w:val="16"/>
          <w:szCs w:val="16"/>
          <w:lang w:bidi="en-US"/>
        </w:rPr>
        <w:t xml:space="preserve"> </w:t>
      </w:r>
      <w:r w:rsidRPr="002D5435">
        <w:rPr>
          <w:sz w:val="16"/>
          <w:szCs w:val="16"/>
        </w:rPr>
        <w:t>means a beverage that</w:t>
      </w:r>
      <w:r>
        <w:rPr>
          <w:sz w:val="16"/>
          <w:szCs w:val="16"/>
        </w:rPr>
        <w:t>:</w:t>
      </w:r>
    </w:p>
    <w:p w14:paraId="21296BFC" w14:textId="77777777" w:rsidR="00EE67CE" w:rsidRPr="002D5435" w:rsidRDefault="00EE67CE" w:rsidP="00F0226C">
      <w:pPr>
        <w:pStyle w:val="FSCtDefn"/>
        <w:numPr>
          <w:ilvl w:val="0"/>
          <w:numId w:val="10"/>
        </w:numPr>
        <w:tabs>
          <w:tab w:val="clear" w:pos="1134"/>
          <w:tab w:val="left" w:pos="1701"/>
        </w:tabs>
        <w:spacing w:before="60" w:after="60"/>
        <w:ind w:left="2268" w:hanging="573"/>
        <w:rPr>
          <w:sz w:val="16"/>
          <w:szCs w:val="16"/>
        </w:rPr>
      </w:pPr>
      <w:r w:rsidRPr="002D5435">
        <w:rPr>
          <w:sz w:val="16"/>
          <w:szCs w:val="16"/>
        </w:rPr>
        <w:t>has more than 1.15% alcohol by volume; and</w:t>
      </w:r>
    </w:p>
    <w:p w14:paraId="4D206D7A" w14:textId="77777777" w:rsidR="00EE67CE" w:rsidRPr="002D5435" w:rsidRDefault="00EE67CE" w:rsidP="00F0226C">
      <w:pPr>
        <w:pStyle w:val="FSCtDefn"/>
        <w:numPr>
          <w:ilvl w:val="0"/>
          <w:numId w:val="10"/>
        </w:numPr>
        <w:tabs>
          <w:tab w:val="clear" w:pos="1134"/>
          <w:tab w:val="left" w:pos="1701"/>
        </w:tabs>
        <w:spacing w:before="60" w:after="60"/>
        <w:ind w:left="2268" w:hanging="573"/>
        <w:rPr>
          <w:sz w:val="16"/>
          <w:szCs w:val="16"/>
        </w:rPr>
      </w:pPr>
      <w:r w:rsidRPr="002D5435">
        <w:rPr>
          <w:sz w:val="16"/>
          <w:szCs w:val="16"/>
        </w:rPr>
        <w:t>either:</w:t>
      </w:r>
    </w:p>
    <w:p w14:paraId="7014AD5F" w14:textId="77777777" w:rsidR="00EE67CE" w:rsidRPr="002D5435" w:rsidRDefault="00EE67CE" w:rsidP="00EE67CE">
      <w:pPr>
        <w:pStyle w:val="FSCtPara"/>
        <w:tabs>
          <w:tab w:val="clear" w:pos="1701"/>
          <w:tab w:val="left" w:pos="2268"/>
        </w:tabs>
        <w:ind w:left="2835" w:hanging="2835"/>
        <w:rPr>
          <w:sz w:val="16"/>
          <w:szCs w:val="16"/>
        </w:rPr>
      </w:pPr>
      <w:r w:rsidRPr="002D5435">
        <w:rPr>
          <w:sz w:val="16"/>
          <w:szCs w:val="16"/>
        </w:rPr>
        <w:tab/>
        <w:t>(i)</w:t>
      </w:r>
      <w:r w:rsidRPr="002D5435">
        <w:rPr>
          <w:sz w:val="16"/>
          <w:szCs w:val="16"/>
        </w:rPr>
        <w:tab/>
        <w:t>is for retail sale; or</w:t>
      </w:r>
    </w:p>
    <w:p w14:paraId="644BFD5C" w14:textId="77777777" w:rsidR="00EE67CE" w:rsidRPr="002D5435" w:rsidRDefault="00EE67CE" w:rsidP="00EE67CE">
      <w:pPr>
        <w:pStyle w:val="CommentText"/>
        <w:tabs>
          <w:tab w:val="left" w:pos="2268"/>
        </w:tabs>
        <w:spacing w:before="60" w:after="60"/>
        <w:ind w:left="2835" w:hanging="2835"/>
        <w:rPr>
          <w:sz w:val="16"/>
          <w:szCs w:val="16"/>
        </w:rPr>
      </w:pPr>
      <w:r w:rsidRPr="002D5435">
        <w:rPr>
          <w:sz w:val="16"/>
          <w:szCs w:val="16"/>
        </w:rPr>
        <w:tab/>
        <w:t>(ii)</w:t>
      </w:r>
      <w:r w:rsidRPr="002D5435">
        <w:rPr>
          <w:sz w:val="16"/>
          <w:szCs w:val="16"/>
        </w:rPr>
        <w:tab/>
        <w:t>is sold as suitable for retail sale without any further processing, packaging or labelling; and</w:t>
      </w:r>
    </w:p>
    <w:p w14:paraId="5243A955" w14:textId="77777777" w:rsidR="00EE67CE" w:rsidRPr="002D5435" w:rsidRDefault="00EE67CE" w:rsidP="00EE67CE">
      <w:pPr>
        <w:pStyle w:val="CommentText"/>
        <w:tabs>
          <w:tab w:val="left" w:pos="1701"/>
        </w:tabs>
        <w:spacing w:before="60" w:after="60"/>
        <w:ind w:left="2268" w:hanging="2268"/>
        <w:rPr>
          <w:sz w:val="16"/>
          <w:szCs w:val="16"/>
        </w:rPr>
      </w:pPr>
      <w:r w:rsidRPr="002D5435">
        <w:rPr>
          <w:sz w:val="16"/>
          <w:szCs w:val="16"/>
        </w:rPr>
        <w:tab/>
        <w:t xml:space="preserve">(c) </w:t>
      </w:r>
      <w:r w:rsidRPr="002D5435">
        <w:rPr>
          <w:sz w:val="16"/>
          <w:szCs w:val="16"/>
        </w:rPr>
        <w:tab/>
        <w:t>does not include a beverage that:</w:t>
      </w:r>
    </w:p>
    <w:p w14:paraId="08C405D6" w14:textId="77777777" w:rsidR="00EE67CE" w:rsidRPr="002D5435" w:rsidRDefault="00EE67CE" w:rsidP="00EE67CE">
      <w:pPr>
        <w:pStyle w:val="FSCtPara"/>
        <w:tabs>
          <w:tab w:val="clear" w:pos="1701"/>
          <w:tab w:val="left" w:pos="2268"/>
        </w:tabs>
        <w:ind w:left="2835" w:hanging="2835"/>
        <w:rPr>
          <w:sz w:val="16"/>
          <w:szCs w:val="16"/>
        </w:rPr>
      </w:pPr>
      <w:r w:rsidRPr="002D5435">
        <w:rPr>
          <w:sz w:val="16"/>
          <w:szCs w:val="16"/>
        </w:rPr>
        <w:tab/>
        <w:t>(i)</w:t>
      </w:r>
      <w:r w:rsidRPr="002D5435">
        <w:rPr>
          <w:sz w:val="16"/>
          <w:szCs w:val="16"/>
        </w:rPr>
        <w:tab/>
        <w:t>is sold for retail sale; and</w:t>
      </w:r>
    </w:p>
    <w:p w14:paraId="6320A20E" w14:textId="77777777" w:rsidR="00EE67CE" w:rsidRPr="002D5435" w:rsidRDefault="00EE67CE" w:rsidP="00EE67CE">
      <w:pPr>
        <w:pStyle w:val="FSCnMain"/>
        <w:tabs>
          <w:tab w:val="clear" w:pos="1701"/>
          <w:tab w:val="left" w:pos="2268"/>
        </w:tabs>
        <w:ind w:left="2835" w:hanging="2835"/>
        <w:rPr>
          <w:szCs w:val="16"/>
        </w:rPr>
      </w:pPr>
      <w:r w:rsidRPr="002D5435">
        <w:rPr>
          <w:szCs w:val="16"/>
        </w:rPr>
        <w:tab/>
        <w:t>(ii)</w:t>
      </w:r>
      <w:r w:rsidRPr="002D5435">
        <w:rPr>
          <w:szCs w:val="16"/>
        </w:rPr>
        <w:tab/>
        <w:t>is packaged in the presence of the purchaser</w:t>
      </w:r>
    </w:p>
    <w:p w14:paraId="75F5DF94" w14:textId="77777777" w:rsidR="00EE67CE" w:rsidRDefault="00EE67CE" w:rsidP="00EE67CE">
      <w:pPr>
        <w:pStyle w:val="FSCnMain"/>
        <w:spacing w:before="120" w:after="120"/>
        <w:ind w:left="1701" w:firstLine="0"/>
      </w:pPr>
      <w:r w:rsidRPr="003F7CA0">
        <w:rPr>
          <w:b/>
          <w:bCs/>
          <w:i/>
          <w:iCs/>
        </w:rPr>
        <w:t>standard drink</w:t>
      </w:r>
      <w:r w:rsidRPr="003F7CA0">
        <w:t xml:space="preserve">, for a beverage containing alcohol, means the amount </w:t>
      </w:r>
      <w:r>
        <w:t>that</w:t>
      </w:r>
      <w:r w:rsidRPr="003F7CA0">
        <w:t xml:space="preserve"> contains 10</w:t>
      </w:r>
      <w:r>
        <w:t xml:space="preserve"> grams of ethanol when measured at 20°C.</w:t>
      </w:r>
    </w:p>
    <w:p w14:paraId="748F3191" w14:textId="77777777" w:rsidR="00EE67CE" w:rsidRDefault="00EE67CE" w:rsidP="00EE67CE">
      <w:pPr>
        <w:pStyle w:val="FSCnMain"/>
        <w:spacing w:before="120" w:after="120"/>
        <w:ind w:left="1701" w:firstLine="0"/>
      </w:pPr>
      <w:r w:rsidRPr="00213B89">
        <w:rPr>
          <w:b/>
          <w:i/>
        </w:rPr>
        <w:t>size of type</w:t>
      </w:r>
      <w:r>
        <w:t xml:space="preserve"> means the measurement from the base to the top of a letter or numeral.</w:t>
      </w:r>
    </w:p>
    <w:p w14:paraId="346D6ACF" w14:textId="77777777" w:rsidR="00EE67CE" w:rsidRDefault="00EE67CE" w:rsidP="00EE67CE">
      <w:pPr>
        <w:pStyle w:val="FSCDraftingitem"/>
        <w:spacing w:after="240"/>
      </w:pPr>
      <w:r>
        <w:t>[3.3]</w:t>
      </w:r>
      <w:r>
        <w:tab/>
        <w:t>inserting after section 2.7.1—2</w:t>
      </w:r>
    </w:p>
    <w:p w14:paraId="64A746A9" w14:textId="77777777" w:rsidR="00EE67CE" w:rsidRDefault="00EE67CE" w:rsidP="00EE67CE">
      <w:pPr>
        <w:pStyle w:val="FSCh4Div"/>
        <w:spacing w:before="120"/>
      </w:pPr>
      <w:r>
        <w:t>Division 2</w:t>
      </w:r>
      <w:r>
        <w:tab/>
        <w:t>Requisite statements</w:t>
      </w:r>
    </w:p>
    <w:p w14:paraId="004EBBD5" w14:textId="77777777" w:rsidR="00EE67CE" w:rsidRDefault="00EE67CE" w:rsidP="00EE67CE">
      <w:pPr>
        <w:pStyle w:val="FSCDraftingitem"/>
        <w:spacing w:after="240"/>
      </w:pPr>
      <w:r>
        <w:t>[3.4]</w:t>
      </w:r>
      <w:r>
        <w:tab/>
        <w:t>inserting after section 2.7.1—4</w:t>
      </w:r>
    </w:p>
    <w:p w14:paraId="67888636" w14:textId="77777777" w:rsidR="00EE67CE" w:rsidRDefault="00EE67CE" w:rsidP="00EE67CE">
      <w:pPr>
        <w:pStyle w:val="FSCh4Div"/>
        <w:spacing w:before="120"/>
      </w:pPr>
      <w:r>
        <w:t>Division 3</w:t>
      </w:r>
      <w:r>
        <w:tab/>
        <w:t>Restricted representations</w:t>
      </w:r>
    </w:p>
    <w:p w14:paraId="7B91A96B" w14:textId="77777777" w:rsidR="00EE67CE" w:rsidRDefault="00EE67CE" w:rsidP="00EE67CE">
      <w:pPr>
        <w:pStyle w:val="FSCDraftingitem"/>
        <w:spacing w:after="240"/>
      </w:pPr>
      <w:r>
        <w:t>[3.5]</w:t>
      </w:r>
      <w:r>
        <w:tab/>
        <w:t>inserting after section 2.7.1—7</w:t>
      </w:r>
    </w:p>
    <w:p w14:paraId="1E1D7A5D" w14:textId="77777777" w:rsidR="00EE67CE" w:rsidRDefault="00EE67CE" w:rsidP="00EE67CE">
      <w:pPr>
        <w:pStyle w:val="FSCh4Div"/>
        <w:spacing w:before="120"/>
      </w:pPr>
      <w:r>
        <w:t>Division 4</w:t>
      </w:r>
      <w:r>
        <w:tab/>
        <w:t>Pregnancy warning labels</w:t>
      </w:r>
    </w:p>
    <w:p w14:paraId="6BEC0B70" w14:textId="77777777" w:rsidR="00EE67CE" w:rsidRPr="00407FF2" w:rsidRDefault="00EE67CE" w:rsidP="00EE67CE">
      <w:pPr>
        <w:pStyle w:val="FSCh5Section"/>
        <w:spacing w:before="120"/>
      </w:pPr>
      <w:r>
        <w:t>2.7.1—8</w:t>
      </w:r>
      <w:r>
        <w:tab/>
      </w:r>
      <w:r w:rsidRPr="007242F0">
        <w:t xml:space="preserve">Requirement </w:t>
      </w:r>
      <w:r>
        <w:t>to display</w:t>
      </w:r>
      <w:r w:rsidRPr="007242F0">
        <w:t xml:space="preserve"> a pregnancy warning </w:t>
      </w:r>
      <w:r>
        <w:t>label</w:t>
      </w:r>
    </w:p>
    <w:p w14:paraId="597FB6BB" w14:textId="77777777" w:rsidR="00EE67CE" w:rsidRPr="00276097" w:rsidRDefault="00EE67CE" w:rsidP="00EE67CE">
      <w:pPr>
        <w:pStyle w:val="FSCtPara"/>
        <w:tabs>
          <w:tab w:val="clear" w:pos="1701"/>
          <w:tab w:val="left" w:pos="1134"/>
        </w:tabs>
        <w:spacing w:before="120" w:after="120"/>
        <w:ind w:left="1701" w:hanging="1701"/>
        <w:rPr>
          <w:szCs w:val="20"/>
        </w:rPr>
      </w:pPr>
      <w:r w:rsidRPr="00276097">
        <w:rPr>
          <w:szCs w:val="20"/>
        </w:rPr>
        <w:tab/>
        <w:t>(1)</w:t>
      </w:r>
      <w:r w:rsidRPr="00276097">
        <w:rPr>
          <w:szCs w:val="20"/>
        </w:rPr>
        <w:tab/>
      </w:r>
      <w:r>
        <w:rPr>
          <w:szCs w:val="20"/>
        </w:rPr>
        <w:t>A</w:t>
      </w:r>
      <w:r w:rsidRPr="00276097">
        <w:rPr>
          <w:szCs w:val="20"/>
        </w:rPr>
        <w:t xml:space="preserve"> *prescribed alcoholic beverage </w:t>
      </w:r>
      <w:r>
        <w:rPr>
          <w:szCs w:val="20"/>
        </w:rPr>
        <w:t>that has one layer of packaging must</w:t>
      </w:r>
      <w:r w:rsidRPr="00276097">
        <w:rPr>
          <w:szCs w:val="20"/>
        </w:rPr>
        <w:t xml:space="preserve"> display a *pregnancy warning label</w:t>
      </w:r>
      <w:r>
        <w:rPr>
          <w:szCs w:val="20"/>
        </w:rPr>
        <w:t xml:space="preserve"> on its package</w:t>
      </w:r>
      <w:r w:rsidRPr="00276097">
        <w:rPr>
          <w:szCs w:val="20"/>
        </w:rPr>
        <w:t>.</w:t>
      </w:r>
    </w:p>
    <w:p w14:paraId="13920545" w14:textId="77777777" w:rsidR="00EE67CE" w:rsidRPr="00276097" w:rsidRDefault="00EE67CE" w:rsidP="00EE67CE">
      <w:pPr>
        <w:pStyle w:val="FSCtMain"/>
        <w:rPr>
          <w:rFonts w:cs="Times New Roman"/>
          <w:bCs/>
          <w:iCs w:val="0"/>
          <w:kern w:val="32"/>
          <w:szCs w:val="20"/>
        </w:rPr>
      </w:pPr>
      <w:r w:rsidRPr="00276097">
        <w:rPr>
          <w:rFonts w:cs="Times New Roman"/>
          <w:bCs/>
          <w:iCs w:val="0"/>
          <w:kern w:val="32"/>
          <w:szCs w:val="20"/>
        </w:rPr>
        <w:tab/>
        <w:t>(2)</w:t>
      </w:r>
      <w:r w:rsidRPr="00276097">
        <w:rPr>
          <w:rFonts w:cs="Times New Roman"/>
          <w:bCs/>
          <w:iCs w:val="0"/>
          <w:kern w:val="32"/>
          <w:szCs w:val="20"/>
        </w:rPr>
        <w:tab/>
      </w:r>
      <w:r>
        <w:rPr>
          <w:rFonts w:cs="Times New Roman"/>
          <w:bCs/>
          <w:iCs w:val="0"/>
          <w:kern w:val="32"/>
          <w:szCs w:val="20"/>
        </w:rPr>
        <w:t>A</w:t>
      </w:r>
      <w:r w:rsidRPr="00276097">
        <w:rPr>
          <w:szCs w:val="20"/>
        </w:rPr>
        <w:t xml:space="preserve"> *prescribed alcoholic beverage </w:t>
      </w:r>
      <w:r>
        <w:rPr>
          <w:szCs w:val="20"/>
        </w:rPr>
        <w:t>that has more than one</w:t>
      </w:r>
      <w:r w:rsidRPr="00276097">
        <w:rPr>
          <w:szCs w:val="20"/>
        </w:rPr>
        <w:t xml:space="preserve"> </w:t>
      </w:r>
      <w:r>
        <w:rPr>
          <w:szCs w:val="20"/>
        </w:rPr>
        <w:t>layer of packaging must display a</w:t>
      </w:r>
      <w:r w:rsidRPr="00812AB7">
        <w:rPr>
          <w:color w:val="FF0000"/>
          <w:szCs w:val="20"/>
        </w:rPr>
        <w:t xml:space="preserve"> </w:t>
      </w:r>
      <w:r w:rsidRPr="00276097">
        <w:rPr>
          <w:szCs w:val="20"/>
        </w:rPr>
        <w:t>*pregnancy warning label on:</w:t>
      </w:r>
    </w:p>
    <w:p w14:paraId="63E0D9AB" w14:textId="77777777" w:rsidR="00EE67CE" w:rsidRPr="00276097" w:rsidRDefault="00EE67CE" w:rsidP="00EE67CE">
      <w:pPr>
        <w:pStyle w:val="FSCtPara"/>
        <w:tabs>
          <w:tab w:val="left" w:pos="2268"/>
        </w:tabs>
        <w:ind w:left="1701"/>
        <w:rPr>
          <w:szCs w:val="20"/>
        </w:rPr>
      </w:pPr>
      <w:r w:rsidRPr="00276097">
        <w:rPr>
          <w:szCs w:val="20"/>
        </w:rPr>
        <w:tab/>
        <w:t>(a)</w:t>
      </w:r>
      <w:r w:rsidRPr="00276097">
        <w:rPr>
          <w:szCs w:val="20"/>
        </w:rPr>
        <w:tab/>
        <w:t>the outer package; and</w:t>
      </w:r>
    </w:p>
    <w:p w14:paraId="440B5867" w14:textId="77777777" w:rsidR="00EE67CE" w:rsidRPr="00276097" w:rsidRDefault="00EE67CE" w:rsidP="00EE67CE">
      <w:pPr>
        <w:pStyle w:val="FSCtSubpara"/>
        <w:tabs>
          <w:tab w:val="clear" w:pos="2268"/>
          <w:tab w:val="left" w:pos="1701"/>
        </w:tabs>
        <w:ind w:left="2268" w:hanging="2268"/>
        <w:rPr>
          <w:szCs w:val="20"/>
        </w:rPr>
      </w:pPr>
      <w:r w:rsidRPr="00276097">
        <w:rPr>
          <w:szCs w:val="20"/>
        </w:rPr>
        <w:tab/>
        <w:t xml:space="preserve">(b) </w:t>
      </w:r>
      <w:r w:rsidRPr="00276097">
        <w:rPr>
          <w:szCs w:val="20"/>
        </w:rPr>
        <w:tab/>
        <w:t>either:</w:t>
      </w:r>
    </w:p>
    <w:p w14:paraId="024B34C0" w14:textId="77777777" w:rsidR="00EE67CE" w:rsidRPr="00276097" w:rsidRDefault="00EE67CE" w:rsidP="00EE67CE">
      <w:pPr>
        <w:pStyle w:val="FSCtSubpara"/>
        <w:rPr>
          <w:szCs w:val="20"/>
        </w:rPr>
      </w:pPr>
      <w:r w:rsidRPr="00276097">
        <w:rPr>
          <w:szCs w:val="20"/>
        </w:rPr>
        <w:tab/>
        <w:t>(i)</w:t>
      </w:r>
      <w:r w:rsidRPr="00276097">
        <w:rPr>
          <w:szCs w:val="20"/>
        </w:rPr>
        <w:tab/>
        <w:t xml:space="preserve">the </w:t>
      </w:r>
      <w:r>
        <w:rPr>
          <w:szCs w:val="20"/>
        </w:rPr>
        <w:t>*individual unit</w:t>
      </w:r>
      <w:r w:rsidRPr="00276097">
        <w:rPr>
          <w:szCs w:val="20"/>
        </w:rPr>
        <w:t>; or</w:t>
      </w:r>
    </w:p>
    <w:p w14:paraId="1A334840" w14:textId="77777777" w:rsidR="00EE67CE" w:rsidRPr="00713D9F" w:rsidRDefault="00EE67CE" w:rsidP="00EE67CE">
      <w:pPr>
        <w:pStyle w:val="FSCtSubpara"/>
        <w:tabs>
          <w:tab w:val="left" w:pos="2835"/>
        </w:tabs>
        <w:rPr>
          <w:szCs w:val="20"/>
        </w:rPr>
      </w:pPr>
      <w:r w:rsidRPr="00276097">
        <w:rPr>
          <w:szCs w:val="20"/>
        </w:rPr>
        <w:lastRenderedPageBreak/>
        <w:tab/>
        <w:t>(ii)</w:t>
      </w:r>
      <w:r w:rsidRPr="00276097">
        <w:rPr>
          <w:szCs w:val="20"/>
        </w:rPr>
        <w:tab/>
      </w:r>
      <w:r w:rsidRPr="00192154">
        <w:rPr>
          <w:szCs w:val="20"/>
        </w:rPr>
        <w:t>each *</w:t>
      </w:r>
      <w:r w:rsidRPr="0001074B">
        <w:rPr>
          <w:szCs w:val="20"/>
        </w:rPr>
        <w:t>individual unit</w:t>
      </w:r>
      <w:r w:rsidRPr="00192154">
        <w:rPr>
          <w:szCs w:val="20"/>
        </w:rPr>
        <w:t>—</w:t>
      </w:r>
      <w:r w:rsidRPr="0001074B">
        <w:rPr>
          <w:szCs w:val="20"/>
        </w:rPr>
        <w:t xml:space="preserve">if the packaging includes </w:t>
      </w:r>
      <w:r w:rsidRPr="001B3B25">
        <w:rPr>
          <w:szCs w:val="20"/>
          <w:lang w:bidi="en-US"/>
        </w:rPr>
        <w:t>more than one</w:t>
      </w:r>
      <w:r>
        <w:rPr>
          <w:szCs w:val="20"/>
          <w:lang w:bidi="en-US"/>
        </w:rPr>
        <w:t xml:space="preserve"> </w:t>
      </w:r>
      <w:r w:rsidRPr="001B3B25">
        <w:rPr>
          <w:szCs w:val="20"/>
          <w:lang w:bidi="en-US"/>
        </w:rPr>
        <w:t>individual u</w:t>
      </w:r>
      <w:r w:rsidRPr="00192154">
        <w:rPr>
          <w:szCs w:val="20"/>
          <w:lang w:bidi="en-US"/>
        </w:rPr>
        <w:t>nit</w:t>
      </w:r>
      <w:r w:rsidRPr="0001074B">
        <w:rPr>
          <w:szCs w:val="20"/>
        </w:rPr>
        <w:t>.</w:t>
      </w:r>
    </w:p>
    <w:p w14:paraId="3C676FF5" w14:textId="77777777" w:rsidR="00EE67CE" w:rsidRPr="00276097" w:rsidRDefault="00EE67CE" w:rsidP="00EE67CE">
      <w:pPr>
        <w:pStyle w:val="FSCtMain"/>
        <w:rPr>
          <w:szCs w:val="20"/>
        </w:rPr>
      </w:pPr>
      <w:r w:rsidRPr="00276097">
        <w:rPr>
          <w:rStyle w:val="st1"/>
          <w:szCs w:val="20"/>
          <w:lang w:val="en-AU"/>
        </w:rPr>
        <w:tab/>
      </w:r>
      <w:r w:rsidRPr="00276097">
        <w:rPr>
          <w:szCs w:val="20"/>
        </w:rPr>
        <w:t>(3)</w:t>
      </w:r>
      <w:r w:rsidRPr="00276097">
        <w:rPr>
          <w:szCs w:val="20"/>
        </w:rPr>
        <w:tab/>
      </w:r>
      <w:r w:rsidRPr="00192154">
        <w:rPr>
          <w:szCs w:val="20"/>
        </w:rPr>
        <w:t>Subsection (2) does not require a *pregnancy warning label to be on the outer package if a pregnancy warning label on an *</w:t>
      </w:r>
      <w:r w:rsidRPr="0001074B">
        <w:rPr>
          <w:szCs w:val="20"/>
        </w:rPr>
        <w:t xml:space="preserve">individual unit </w:t>
      </w:r>
      <w:r w:rsidRPr="00192154">
        <w:rPr>
          <w:szCs w:val="20"/>
        </w:rPr>
        <w:t xml:space="preserve">is clearly discernible </w:t>
      </w:r>
      <w:r w:rsidRPr="0001074B">
        <w:rPr>
          <w:szCs w:val="20"/>
        </w:rPr>
        <w:t xml:space="preserve">and not obscured by </w:t>
      </w:r>
      <w:r w:rsidRPr="00192154">
        <w:rPr>
          <w:szCs w:val="20"/>
        </w:rPr>
        <w:t>the outer package</w:t>
      </w:r>
      <w:r w:rsidRPr="00276097">
        <w:rPr>
          <w:szCs w:val="20"/>
        </w:rPr>
        <w:t>.</w:t>
      </w:r>
    </w:p>
    <w:p w14:paraId="673ED707" w14:textId="77777777" w:rsidR="00EE67CE" w:rsidRPr="00EA49BE" w:rsidRDefault="00EE67CE" w:rsidP="00EE67CE">
      <w:pPr>
        <w:pStyle w:val="FSCtMain"/>
        <w:rPr>
          <w:szCs w:val="20"/>
          <w:lang w:val="en-AU"/>
        </w:rPr>
      </w:pPr>
      <w:r w:rsidRPr="00276097">
        <w:rPr>
          <w:szCs w:val="20"/>
        </w:rPr>
        <w:tab/>
        <w:t>(4)</w:t>
      </w:r>
      <w:r w:rsidRPr="00276097">
        <w:rPr>
          <w:szCs w:val="20"/>
        </w:rPr>
        <w:tab/>
        <w:t xml:space="preserve">Subsection (2) does not require a *pregnancy warning label to be on the bladder </w:t>
      </w:r>
      <w:r w:rsidRPr="00276097">
        <w:rPr>
          <w:rStyle w:val="st1"/>
          <w:szCs w:val="20"/>
          <w:lang w:val="en-AU"/>
        </w:rPr>
        <w:t>within a box</w:t>
      </w:r>
      <w:r w:rsidRPr="00276097">
        <w:rPr>
          <w:szCs w:val="20"/>
        </w:rPr>
        <w:t xml:space="preserve"> of a *prescribed alcoholic beverage</w:t>
      </w:r>
      <w:r w:rsidRPr="00276097">
        <w:rPr>
          <w:rStyle w:val="st1"/>
          <w:szCs w:val="20"/>
          <w:lang w:val="en-AU"/>
        </w:rPr>
        <w:t>.</w:t>
      </w:r>
    </w:p>
    <w:p w14:paraId="70CC1D41" w14:textId="77777777" w:rsidR="00EE67CE" w:rsidRPr="006B1B9E" w:rsidRDefault="00EE67CE" w:rsidP="00EE67CE">
      <w:pPr>
        <w:pStyle w:val="FSCh5Section"/>
        <w:rPr>
          <w:szCs w:val="22"/>
        </w:rPr>
      </w:pPr>
      <w:r w:rsidRPr="006B1B9E">
        <w:rPr>
          <w:szCs w:val="22"/>
        </w:rPr>
        <w:t>2.7.1—9</w:t>
      </w:r>
      <w:r w:rsidRPr="006B1B9E">
        <w:rPr>
          <w:szCs w:val="22"/>
        </w:rPr>
        <w:tab/>
        <w:t xml:space="preserve">Pregnancy warning label for </w:t>
      </w:r>
      <w:r>
        <w:rPr>
          <w:szCs w:val="22"/>
        </w:rPr>
        <w:t>one layer of packaging</w:t>
      </w:r>
    </w:p>
    <w:p w14:paraId="618B2E2A" w14:textId="77777777" w:rsidR="00EE67CE" w:rsidRPr="00012DB3" w:rsidRDefault="00EE67CE" w:rsidP="00EE67CE">
      <w:pPr>
        <w:pStyle w:val="FSCtMain"/>
        <w:rPr>
          <w:szCs w:val="20"/>
        </w:rPr>
      </w:pPr>
      <w:r>
        <w:rPr>
          <w:szCs w:val="20"/>
        </w:rPr>
        <w:tab/>
        <w:t xml:space="preserve">(1) </w:t>
      </w:r>
      <w:r>
        <w:rPr>
          <w:szCs w:val="20"/>
        </w:rPr>
        <w:tab/>
        <w:t>A</w:t>
      </w:r>
      <w:r w:rsidRPr="00012DB3">
        <w:rPr>
          <w:szCs w:val="20"/>
        </w:rPr>
        <w:t xml:space="preserve"> </w:t>
      </w:r>
      <w:r>
        <w:rPr>
          <w:szCs w:val="20"/>
        </w:rPr>
        <w:t>*</w:t>
      </w:r>
      <w:r w:rsidRPr="00012DB3">
        <w:rPr>
          <w:szCs w:val="20"/>
        </w:rPr>
        <w:t xml:space="preserve">prescribed alcoholic beverage that: </w:t>
      </w:r>
    </w:p>
    <w:p w14:paraId="3376DC4C" w14:textId="77777777" w:rsidR="00EE67CE" w:rsidRPr="00012DB3" w:rsidRDefault="00EE67CE" w:rsidP="00F0226C">
      <w:pPr>
        <w:pStyle w:val="FSCtMain"/>
        <w:numPr>
          <w:ilvl w:val="0"/>
          <w:numId w:val="11"/>
        </w:numPr>
        <w:tabs>
          <w:tab w:val="clear" w:pos="1134"/>
          <w:tab w:val="left" w:pos="1701"/>
        </w:tabs>
        <w:spacing w:before="60" w:after="60"/>
        <w:rPr>
          <w:szCs w:val="20"/>
        </w:rPr>
      </w:pPr>
      <w:r>
        <w:rPr>
          <w:szCs w:val="20"/>
        </w:rPr>
        <w:t>is required by</w:t>
      </w:r>
      <w:r w:rsidRPr="00012DB3">
        <w:rPr>
          <w:szCs w:val="20"/>
        </w:rPr>
        <w:t xml:space="preserve"> </w:t>
      </w:r>
      <w:r>
        <w:rPr>
          <w:szCs w:val="20"/>
        </w:rPr>
        <w:t>subsection</w:t>
      </w:r>
      <w:r w:rsidRPr="00012DB3">
        <w:rPr>
          <w:szCs w:val="20"/>
        </w:rPr>
        <w:t xml:space="preserve"> 2.7.1—8</w:t>
      </w:r>
      <w:r>
        <w:rPr>
          <w:szCs w:val="20"/>
        </w:rPr>
        <w:t>(1)</w:t>
      </w:r>
      <w:r w:rsidRPr="00012DB3">
        <w:rPr>
          <w:szCs w:val="20"/>
        </w:rPr>
        <w:t xml:space="preserve"> </w:t>
      </w:r>
      <w:r>
        <w:rPr>
          <w:szCs w:val="20"/>
        </w:rPr>
        <w:t>to display</w:t>
      </w:r>
      <w:r w:rsidRPr="00012DB3">
        <w:rPr>
          <w:szCs w:val="20"/>
        </w:rPr>
        <w:t xml:space="preserve"> a </w:t>
      </w:r>
      <w:r>
        <w:rPr>
          <w:szCs w:val="20"/>
        </w:rPr>
        <w:t>*</w:t>
      </w:r>
      <w:r w:rsidRPr="00012DB3">
        <w:t>pregnancy warning label</w:t>
      </w:r>
      <w:r>
        <w:t xml:space="preserve"> on its package;</w:t>
      </w:r>
      <w:r w:rsidRPr="00012DB3">
        <w:rPr>
          <w:szCs w:val="20"/>
        </w:rPr>
        <w:t xml:space="preserve"> and</w:t>
      </w:r>
    </w:p>
    <w:p w14:paraId="71EE1DAF" w14:textId="77777777" w:rsidR="00EE67CE" w:rsidRPr="00012DB3" w:rsidRDefault="00EE67CE" w:rsidP="00EE67CE">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t>is listed in Column 1 of the table</w:t>
      </w:r>
      <w:r>
        <w:rPr>
          <w:szCs w:val="20"/>
        </w:rPr>
        <w:t xml:space="preserve"> to subsection (3)</w:t>
      </w:r>
      <w:r w:rsidRPr="00012DB3">
        <w:rPr>
          <w:szCs w:val="20"/>
        </w:rPr>
        <w:t>:</w:t>
      </w:r>
    </w:p>
    <w:p w14:paraId="56F5A6C1" w14:textId="77777777" w:rsidR="00EE67CE" w:rsidRPr="000C35DB" w:rsidRDefault="00EE67CE" w:rsidP="00EE67CE">
      <w:pPr>
        <w:pStyle w:val="FSCtMain"/>
        <w:tabs>
          <w:tab w:val="clear" w:pos="1134"/>
        </w:tabs>
        <w:rPr>
          <w:szCs w:val="20"/>
        </w:rPr>
      </w:pPr>
      <w:r w:rsidRPr="00012DB3">
        <w:rPr>
          <w:szCs w:val="20"/>
        </w:rPr>
        <w:tab/>
      </w:r>
      <w:r>
        <w:rPr>
          <w:szCs w:val="20"/>
        </w:rPr>
        <w:t xml:space="preserve">must </w:t>
      </w:r>
      <w:r w:rsidRPr="000C35DB">
        <w:rPr>
          <w:szCs w:val="20"/>
        </w:rPr>
        <w:t>display the pregnancy warning label listed in Column 2 of that table on its package.</w:t>
      </w:r>
    </w:p>
    <w:p w14:paraId="290B0E69" w14:textId="6F14D1E4" w:rsidR="00EE67CE" w:rsidRDefault="00EE67CE" w:rsidP="00EE67CE">
      <w:pPr>
        <w:tabs>
          <w:tab w:val="left" w:pos="1134"/>
        </w:tabs>
        <w:spacing w:before="120" w:after="120"/>
        <w:ind w:left="1701" w:hanging="1701"/>
        <w:rPr>
          <w:sz w:val="20"/>
        </w:rPr>
      </w:pPr>
      <w:r w:rsidRPr="000C35DB">
        <w:rPr>
          <w:sz w:val="20"/>
        </w:rPr>
        <w:tab/>
        <w:t>(2)</w:t>
      </w:r>
      <w:r w:rsidRPr="000C35DB">
        <w:rPr>
          <w:sz w:val="20"/>
        </w:rPr>
        <w:tab/>
        <w:t xml:space="preserve">The pregnancy warning label required by </w:t>
      </w:r>
      <w:r w:rsidRPr="00060E19">
        <w:rPr>
          <w:sz w:val="20"/>
        </w:rPr>
        <w:t>subsection (1) must comply with any corresponding size requirements listed in Columns 3</w:t>
      </w:r>
      <w:r w:rsidR="00686CFF" w:rsidRPr="00060E19">
        <w:rPr>
          <w:sz w:val="20"/>
        </w:rPr>
        <w:t xml:space="preserve">, </w:t>
      </w:r>
      <w:r w:rsidRPr="00060E19">
        <w:rPr>
          <w:sz w:val="20"/>
        </w:rPr>
        <w:t xml:space="preserve">4 </w:t>
      </w:r>
      <w:r w:rsidR="00686CFF" w:rsidRPr="00060E19">
        <w:rPr>
          <w:sz w:val="20"/>
        </w:rPr>
        <w:t>and 5</w:t>
      </w:r>
      <w:r w:rsidRPr="00060E19">
        <w:rPr>
          <w:sz w:val="20"/>
        </w:rPr>
        <w:t xml:space="preserve"> of the</w:t>
      </w:r>
      <w:r w:rsidRPr="000C35DB">
        <w:rPr>
          <w:sz w:val="20"/>
        </w:rPr>
        <w:t xml:space="preserve"> table to subsection (3).</w:t>
      </w:r>
    </w:p>
    <w:p w14:paraId="283492E2" w14:textId="77777777" w:rsidR="00EE67CE" w:rsidRPr="000C35DB" w:rsidRDefault="00EE67CE" w:rsidP="00EE67CE">
      <w:pPr>
        <w:tabs>
          <w:tab w:val="left" w:pos="1134"/>
        </w:tabs>
        <w:spacing w:before="120" w:after="120"/>
        <w:ind w:left="1701" w:hanging="1701"/>
        <w:rPr>
          <w:sz w:val="20"/>
        </w:rPr>
      </w:pPr>
      <w:r>
        <w:rPr>
          <w:sz w:val="20"/>
        </w:rPr>
        <w:tab/>
        <w:t>(3)</w:t>
      </w:r>
      <w:r>
        <w:rPr>
          <w:sz w:val="20"/>
        </w:rPr>
        <w:tab/>
        <w:t>The table to this subsection is:</w:t>
      </w:r>
    </w:p>
    <w:p w14:paraId="03F3BF8C" w14:textId="77777777" w:rsidR="00EE67CE" w:rsidRPr="00812AB7" w:rsidRDefault="00EE67CE" w:rsidP="00EE67CE">
      <w:pPr>
        <w:pStyle w:val="FSCtblh2"/>
        <w:rPr>
          <w:szCs w:val="18"/>
        </w:rPr>
      </w:pPr>
      <w:r w:rsidRPr="00812AB7">
        <w:rPr>
          <w:szCs w:val="18"/>
        </w:rPr>
        <w:t xml:space="preserve">Pregnancy warning label </w:t>
      </w:r>
      <w:r>
        <w:rPr>
          <w:szCs w:val="18"/>
        </w:rPr>
        <w:t>required</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1975"/>
        <w:gridCol w:w="1838"/>
        <w:gridCol w:w="1897"/>
        <w:gridCol w:w="1811"/>
        <w:gridCol w:w="1539"/>
      </w:tblGrid>
      <w:tr w:rsidR="00EE67CE" w14:paraId="7E79201C" w14:textId="38EC85B6" w:rsidTr="00686CFF">
        <w:tc>
          <w:tcPr>
            <w:tcW w:w="1975" w:type="dxa"/>
            <w:shd w:val="clear" w:color="auto" w:fill="D9D9D9" w:themeFill="background1" w:themeFillShade="D9"/>
          </w:tcPr>
          <w:p w14:paraId="3908105D" w14:textId="77777777" w:rsidR="00EE67CE" w:rsidRDefault="00EE67CE" w:rsidP="00A56F89">
            <w:pPr>
              <w:pStyle w:val="FSCtblh3"/>
            </w:pPr>
            <w:r>
              <w:t>Column 1</w:t>
            </w:r>
          </w:p>
        </w:tc>
        <w:tc>
          <w:tcPr>
            <w:tcW w:w="1838" w:type="dxa"/>
            <w:shd w:val="clear" w:color="auto" w:fill="D9D9D9" w:themeFill="background1" w:themeFillShade="D9"/>
          </w:tcPr>
          <w:p w14:paraId="05688399" w14:textId="77777777" w:rsidR="00EE67CE" w:rsidRDefault="00EE67CE" w:rsidP="00A56F89">
            <w:pPr>
              <w:pStyle w:val="FSCtblh3"/>
            </w:pPr>
            <w:r>
              <w:t>Column 2</w:t>
            </w:r>
          </w:p>
        </w:tc>
        <w:tc>
          <w:tcPr>
            <w:tcW w:w="1897" w:type="dxa"/>
            <w:shd w:val="clear" w:color="auto" w:fill="D9D9D9" w:themeFill="background1" w:themeFillShade="D9"/>
          </w:tcPr>
          <w:p w14:paraId="158D46D2" w14:textId="77777777" w:rsidR="00EE67CE" w:rsidRDefault="00EE67CE" w:rsidP="00A56F89">
            <w:pPr>
              <w:pStyle w:val="FSCtblh3"/>
            </w:pPr>
            <w:r>
              <w:t>Column 3</w:t>
            </w:r>
          </w:p>
        </w:tc>
        <w:tc>
          <w:tcPr>
            <w:tcW w:w="1811" w:type="dxa"/>
            <w:shd w:val="clear" w:color="auto" w:fill="D9D9D9" w:themeFill="background1" w:themeFillShade="D9"/>
          </w:tcPr>
          <w:p w14:paraId="67E2AFA4" w14:textId="77777777" w:rsidR="00EE67CE" w:rsidRPr="00060E19" w:rsidRDefault="00EE67CE" w:rsidP="00A56F89">
            <w:pPr>
              <w:pStyle w:val="FSCtblh3"/>
            </w:pPr>
            <w:r w:rsidRPr="00060E19">
              <w:t>Column 4</w:t>
            </w:r>
          </w:p>
        </w:tc>
        <w:tc>
          <w:tcPr>
            <w:tcW w:w="1539" w:type="dxa"/>
            <w:shd w:val="clear" w:color="auto" w:fill="D9D9D9" w:themeFill="background1" w:themeFillShade="D9"/>
          </w:tcPr>
          <w:p w14:paraId="1A6BAD82" w14:textId="21675B4A" w:rsidR="00686CFF" w:rsidRPr="00060E19" w:rsidRDefault="00686CFF" w:rsidP="00A56F89">
            <w:pPr>
              <w:pStyle w:val="FSCtblh3"/>
            </w:pPr>
            <w:r w:rsidRPr="00060E19">
              <w:t>Column 5</w:t>
            </w:r>
          </w:p>
        </w:tc>
      </w:tr>
      <w:tr w:rsidR="00EE67CE" w14:paraId="67AEC9B0" w14:textId="3CE86340" w:rsidTr="00686CFF">
        <w:tc>
          <w:tcPr>
            <w:tcW w:w="1975" w:type="dxa"/>
            <w:shd w:val="clear" w:color="auto" w:fill="D9D9D9" w:themeFill="background1" w:themeFillShade="D9"/>
          </w:tcPr>
          <w:p w14:paraId="07D1C3D8" w14:textId="77777777" w:rsidR="00EE67CE" w:rsidRDefault="00EE67CE" w:rsidP="00A56F89">
            <w:pPr>
              <w:pStyle w:val="FSCtblh4"/>
            </w:pPr>
            <w:r>
              <w:t>P</w:t>
            </w:r>
            <w:r w:rsidRPr="004F5E3D">
              <w:t>rescribed alcoholic beverage</w:t>
            </w:r>
            <w:r>
              <w:t xml:space="preserve"> </w:t>
            </w:r>
          </w:p>
        </w:tc>
        <w:tc>
          <w:tcPr>
            <w:tcW w:w="1838" w:type="dxa"/>
            <w:shd w:val="clear" w:color="auto" w:fill="D9D9D9" w:themeFill="background1" w:themeFillShade="D9"/>
          </w:tcPr>
          <w:p w14:paraId="1552D7B7" w14:textId="77777777" w:rsidR="00EE67CE" w:rsidRDefault="00EE67CE" w:rsidP="00A56F89">
            <w:pPr>
              <w:pStyle w:val="FSCtblh4"/>
            </w:pPr>
            <w:r>
              <w:t>Pregnancy warning label to be displayed</w:t>
            </w:r>
          </w:p>
        </w:tc>
        <w:tc>
          <w:tcPr>
            <w:tcW w:w="1897" w:type="dxa"/>
            <w:shd w:val="clear" w:color="auto" w:fill="D9D9D9" w:themeFill="background1" w:themeFillShade="D9"/>
          </w:tcPr>
          <w:p w14:paraId="262A3B55" w14:textId="77777777" w:rsidR="00EE67CE" w:rsidRDefault="00EE67CE" w:rsidP="00A56F89">
            <w:pPr>
              <w:pStyle w:val="FSCtblh4"/>
            </w:pPr>
            <w:r>
              <w:t>Size of the *pregnancy warning pictogram or the pictogram of a *pregnancy warning mark</w:t>
            </w:r>
          </w:p>
        </w:tc>
        <w:tc>
          <w:tcPr>
            <w:tcW w:w="1811" w:type="dxa"/>
            <w:shd w:val="clear" w:color="auto" w:fill="D9D9D9" w:themeFill="background1" w:themeFillShade="D9"/>
          </w:tcPr>
          <w:p w14:paraId="3D32FA08" w14:textId="789E4923" w:rsidR="00EE67CE" w:rsidRPr="00060E19" w:rsidRDefault="00EE67CE" w:rsidP="00A56F89">
            <w:pPr>
              <w:pStyle w:val="FSCtblh4"/>
            </w:pPr>
            <w:r w:rsidRPr="00060E19">
              <w:t xml:space="preserve">*Size of type of the signal words </w:t>
            </w:r>
          </w:p>
        </w:tc>
        <w:tc>
          <w:tcPr>
            <w:tcW w:w="1539" w:type="dxa"/>
            <w:shd w:val="clear" w:color="auto" w:fill="D9D9D9" w:themeFill="background1" w:themeFillShade="D9"/>
          </w:tcPr>
          <w:p w14:paraId="63E1CE62" w14:textId="7D2865C2" w:rsidR="00686CFF" w:rsidRPr="00060E19" w:rsidRDefault="00686CFF" w:rsidP="00A56F89">
            <w:pPr>
              <w:pStyle w:val="FSCtblh4"/>
            </w:pPr>
            <w:r w:rsidRPr="00060E19">
              <w:t>*Size of type of the statement of a pregnancy warning mark</w:t>
            </w:r>
          </w:p>
        </w:tc>
      </w:tr>
      <w:tr w:rsidR="00EE67CE" w14:paraId="3266FF1F" w14:textId="41CC647E" w:rsidTr="00686CFF">
        <w:tc>
          <w:tcPr>
            <w:tcW w:w="1975" w:type="dxa"/>
            <w:shd w:val="clear" w:color="auto" w:fill="auto"/>
          </w:tcPr>
          <w:p w14:paraId="377C5B66" w14:textId="77777777" w:rsidR="00EE67CE" w:rsidRPr="00002B1D" w:rsidRDefault="00EE67CE" w:rsidP="00A56F89">
            <w:pPr>
              <w:pStyle w:val="FSCtblh4"/>
              <w:rPr>
                <w:i w:val="0"/>
              </w:rPr>
            </w:pPr>
            <w:r w:rsidRPr="00002B1D">
              <w:rPr>
                <w:i w:val="0"/>
              </w:rPr>
              <w:t>A *prescribed alcoho</w:t>
            </w:r>
            <w:r>
              <w:rPr>
                <w:i w:val="0"/>
              </w:rPr>
              <w:t>lic beverage with a volume not more than</w:t>
            </w:r>
            <w:r w:rsidRPr="00002B1D">
              <w:rPr>
                <w:i w:val="0"/>
              </w:rPr>
              <w:t xml:space="preserve"> 200 ml. </w:t>
            </w:r>
          </w:p>
        </w:tc>
        <w:tc>
          <w:tcPr>
            <w:tcW w:w="1838" w:type="dxa"/>
            <w:shd w:val="clear" w:color="auto" w:fill="auto"/>
          </w:tcPr>
          <w:p w14:paraId="38CB3890" w14:textId="77777777" w:rsidR="00EE67CE" w:rsidRPr="00002B1D" w:rsidRDefault="00EE67CE" w:rsidP="00A56F89">
            <w:pPr>
              <w:pStyle w:val="FSCtblh4"/>
              <w:rPr>
                <w:i w:val="0"/>
              </w:rPr>
            </w:pPr>
            <w:r w:rsidRPr="00002B1D">
              <w:rPr>
                <w:i w:val="0"/>
              </w:rPr>
              <w:t>The *pregnancy warning pictogram.</w:t>
            </w:r>
          </w:p>
        </w:tc>
        <w:tc>
          <w:tcPr>
            <w:tcW w:w="1897" w:type="dxa"/>
            <w:shd w:val="clear" w:color="auto" w:fill="auto"/>
          </w:tcPr>
          <w:p w14:paraId="6745C45A" w14:textId="77777777" w:rsidR="00EE67CE" w:rsidRPr="00002B1D" w:rsidRDefault="00EE67CE" w:rsidP="00A56F89">
            <w:pPr>
              <w:pStyle w:val="FSCtblh4"/>
              <w:rPr>
                <w:i w:val="0"/>
              </w:rPr>
            </w:pPr>
            <w:r w:rsidRPr="00002B1D">
              <w:rPr>
                <w:i w:val="0"/>
              </w:rPr>
              <w:t>At least 8 mm diameter</w:t>
            </w:r>
          </w:p>
        </w:tc>
        <w:tc>
          <w:tcPr>
            <w:tcW w:w="1811" w:type="dxa"/>
            <w:shd w:val="clear" w:color="auto" w:fill="auto"/>
          </w:tcPr>
          <w:p w14:paraId="7A8A9AF1" w14:textId="77777777" w:rsidR="00EE67CE" w:rsidRPr="00060E19" w:rsidRDefault="00EE67CE" w:rsidP="00A56F89">
            <w:pPr>
              <w:pStyle w:val="FSCtblh4"/>
              <w:rPr>
                <w:i w:val="0"/>
              </w:rPr>
            </w:pPr>
            <w:r w:rsidRPr="00060E19">
              <w:rPr>
                <w:i w:val="0"/>
              </w:rPr>
              <w:t>Not applicable</w:t>
            </w:r>
          </w:p>
        </w:tc>
        <w:tc>
          <w:tcPr>
            <w:tcW w:w="1539" w:type="dxa"/>
          </w:tcPr>
          <w:p w14:paraId="09012690" w14:textId="503BBB27" w:rsidR="00686CFF" w:rsidRPr="00060E19" w:rsidRDefault="00686CFF" w:rsidP="00A56F89">
            <w:pPr>
              <w:pStyle w:val="FSCtblh4"/>
              <w:rPr>
                <w:i w:val="0"/>
              </w:rPr>
            </w:pPr>
            <w:r w:rsidRPr="00060E19">
              <w:rPr>
                <w:i w:val="0"/>
              </w:rPr>
              <w:t>Not applicable</w:t>
            </w:r>
          </w:p>
        </w:tc>
      </w:tr>
      <w:tr w:rsidR="00EE67CE" w14:paraId="2A7818F9" w14:textId="3014BB5D" w:rsidTr="00686CFF">
        <w:tc>
          <w:tcPr>
            <w:tcW w:w="1975" w:type="dxa"/>
            <w:shd w:val="clear" w:color="auto" w:fill="auto"/>
          </w:tcPr>
          <w:p w14:paraId="34560D92" w14:textId="77777777" w:rsidR="00EE67CE" w:rsidRPr="00002B1D" w:rsidRDefault="00EE67CE" w:rsidP="00A56F89">
            <w:pPr>
              <w:pStyle w:val="FSCtblh4"/>
              <w:rPr>
                <w:i w:val="0"/>
              </w:rPr>
            </w:pPr>
            <w:r w:rsidRPr="00002B1D">
              <w:rPr>
                <w:i w:val="0"/>
              </w:rPr>
              <w:t xml:space="preserve">A *prescribed alcoholic beverage with a volume </w:t>
            </w:r>
            <w:r>
              <w:rPr>
                <w:i w:val="0"/>
              </w:rPr>
              <w:t>more than 200 ml but not more than</w:t>
            </w:r>
            <w:r w:rsidRPr="00002B1D">
              <w:rPr>
                <w:i w:val="0"/>
              </w:rPr>
              <w:t xml:space="preserve"> 800 ml.</w:t>
            </w:r>
          </w:p>
        </w:tc>
        <w:tc>
          <w:tcPr>
            <w:tcW w:w="1838" w:type="dxa"/>
            <w:shd w:val="clear" w:color="auto" w:fill="auto"/>
          </w:tcPr>
          <w:p w14:paraId="6453748D" w14:textId="77777777" w:rsidR="00EE67CE" w:rsidRPr="00002B1D" w:rsidRDefault="00EE67CE" w:rsidP="00A56F89">
            <w:pPr>
              <w:pStyle w:val="FSCtblh4"/>
              <w:rPr>
                <w:i w:val="0"/>
              </w:rPr>
            </w:pPr>
            <w:r w:rsidRPr="00002B1D">
              <w:rPr>
                <w:i w:val="0"/>
              </w:rPr>
              <w:t>The *pregnancy warning mark.</w:t>
            </w:r>
          </w:p>
        </w:tc>
        <w:tc>
          <w:tcPr>
            <w:tcW w:w="1897" w:type="dxa"/>
            <w:shd w:val="clear" w:color="auto" w:fill="auto"/>
          </w:tcPr>
          <w:p w14:paraId="70AB2F3E" w14:textId="77777777" w:rsidR="00EE67CE" w:rsidRPr="00002B1D" w:rsidRDefault="00EE67CE" w:rsidP="00A56F89">
            <w:pPr>
              <w:pStyle w:val="FSCtblh4"/>
              <w:rPr>
                <w:i w:val="0"/>
              </w:rPr>
            </w:pPr>
            <w:r w:rsidRPr="00002B1D">
              <w:rPr>
                <w:i w:val="0"/>
              </w:rPr>
              <w:t>At least 6 mm diameter</w:t>
            </w:r>
          </w:p>
        </w:tc>
        <w:tc>
          <w:tcPr>
            <w:tcW w:w="1811" w:type="dxa"/>
            <w:shd w:val="clear" w:color="auto" w:fill="auto"/>
          </w:tcPr>
          <w:p w14:paraId="72405E8C" w14:textId="77777777" w:rsidR="00EE67CE" w:rsidRPr="00060E19" w:rsidRDefault="00EE67CE" w:rsidP="00A56F89">
            <w:pPr>
              <w:pStyle w:val="FSCtblh4"/>
              <w:rPr>
                <w:i w:val="0"/>
              </w:rPr>
            </w:pPr>
            <w:r w:rsidRPr="00060E19">
              <w:rPr>
                <w:i w:val="0"/>
              </w:rPr>
              <w:t>At least 2.1 mm</w:t>
            </w:r>
          </w:p>
        </w:tc>
        <w:tc>
          <w:tcPr>
            <w:tcW w:w="1539" w:type="dxa"/>
          </w:tcPr>
          <w:p w14:paraId="35FF3E39" w14:textId="0641CC60" w:rsidR="00686CFF" w:rsidRPr="00060E19" w:rsidRDefault="00686CFF" w:rsidP="00A56F89">
            <w:pPr>
              <w:pStyle w:val="FSCtblh4"/>
              <w:rPr>
                <w:i w:val="0"/>
              </w:rPr>
            </w:pPr>
            <w:r w:rsidRPr="00060E19">
              <w:rPr>
                <w:i w:val="0"/>
              </w:rPr>
              <w:t>At least 1.6 mm</w:t>
            </w:r>
          </w:p>
        </w:tc>
      </w:tr>
      <w:tr w:rsidR="00EE67CE" w14:paraId="6B36EE4A" w14:textId="2B1E9AD2" w:rsidTr="00686CFF">
        <w:tc>
          <w:tcPr>
            <w:tcW w:w="1975" w:type="dxa"/>
            <w:shd w:val="clear" w:color="auto" w:fill="auto"/>
          </w:tcPr>
          <w:p w14:paraId="5C62C286" w14:textId="77777777" w:rsidR="00EE67CE" w:rsidRPr="00002B1D" w:rsidRDefault="00EE67CE" w:rsidP="00A56F89">
            <w:pPr>
              <w:pStyle w:val="FSCtblh4"/>
              <w:rPr>
                <w:i w:val="0"/>
              </w:rPr>
            </w:pPr>
            <w:r w:rsidRPr="00002B1D">
              <w:rPr>
                <w:i w:val="0"/>
              </w:rPr>
              <w:t>A *prescribed alcoho</w:t>
            </w:r>
            <w:r>
              <w:rPr>
                <w:i w:val="0"/>
              </w:rPr>
              <w:t>lic beverage with a volume more than</w:t>
            </w:r>
            <w:r w:rsidRPr="00002B1D">
              <w:rPr>
                <w:i w:val="0"/>
              </w:rPr>
              <w:t xml:space="preserve"> 800 ml.  </w:t>
            </w:r>
          </w:p>
        </w:tc>
        <w:tc>
          <w:tcPr>
            <w:tcW w:w="1838" w:type="dxa"/>
            <w:shd w:val="clear" w:color="auto" w:fill="auto"/>
          </w:tcPr>
          <w:p w14:paraId="53CD861D" w14:textId="77777777" w:rsidR="00EE67CE" w:rsidRPr="00002B1D" w:rsidRDefault="00EE67CE" w:rsidP="00A56F89">
            <w:pPr>
              <w:pStyle w:val="FSCtblh4"/>
              <w:rPr>
                <w:i w:val="0"/>
              </w:rPr>
            </w:pPr>
            <w:r w:rsidRPr="00002B1D">
              <w:rPr>
                <w:i w:val="0"/>
              </w:rPr>
              <w:t>The *pregnancy warning mark.</w:t>
            </w:r>
          </w:p>
        </w:tc>
        <w:tc>
          <w:tcPr>
            <w:tcW w:w="1897" w:type="dxa"/>
            <w:shd w:val="clear" w:color="auto" w:fill="auto"/>
          </w:tcPr>
          <w:p w14:paraId="0E9EF4E8" w14:textId="77777777" w:rsidR="00EE67CE" w:rsidRPr="00002B1D" w:rsidRDefault="00EE67CE" w:rsidP="00A56F89">
            <w:pPr>
              <w:pStyle w:val="FSCtblh4"/>
              <w:rPr>
                <w:i w:val="0"/>
              </w:rPr>
            </w:pPr>
            <w:r w:rsidRPr="00002B1D">
              <w:rPr>
                <w:i w:val="0"/>
              </w:rPr>
              <w:t>At least 9 mm diameter</w:t>
            </w:r>
          </w:p>
        </w:tc>
        <w:tc>
          <w:tcPr>
            <w:tcW w:w="1811" w:type="dxa"/>
            <w:shd w:val="clear" w:color="auto" w:fill="auto"/>
          </w:tcPr>
          <w:p w14:paraId="0326311E" w14:textId="77777777" w:rsidR="00EE67CE" w:rsidRPr="00060E19" w:rsidRDefault="00EE67CE" w:rsidP="00A56F89">
            <w:pPr>
              <w:pStyle w:val="FSCtblh4"/>
              <w:rPr>
                <w:i w:val="0"/>
              </w:rPr>
            </w:pPr>
            <w:r w:rsidRPr="00060E19">
              <w:rPr>
                <w:i w:val="0"/>
              </w:rPr>
              <w:t>At least 2.8 mm</w:t>
            </w:r>
          </w:p>
        </w:tc>
        <w:tc>
          <w:tcPr>
            <w:tcW w:w="1539" w:type="dxa"/>
          </w:tcPr>
          <w:p w14:paraId="746736D2" w14:textId="73E78EB9" w:rsidR="00686CFF" w:rsidRPr="00060E19" w:rsidRDefault="00686CFF" w:rsidP="00A56F89">
            <w:pPr>
              <w:pStyle w:val="FSCtblh4"/>
              <w:rPr>
                <w:i w:val="0"/>
              </w:rPr>
            </w:pPr>
            <w:r w:rsidRPr="00060E19">
              <w:rPr>
                <w:i w:val="0"/>
              </w:rPr>
              <w:t>At least 2.1 mm</w:t>
            </w:r>
          </w:p>
        </w:tc>
      </w:tr>
    </w:tbl>
    <w:p w14:paraId="35607509" w14:textId="77777777" w:rsidR="00EE67CE" w:rsidRDefault="00EE67CE" w:rsidP="00EE67CE">
      <w:pPr>
        <w:tabs>
          <w:tab w:val="left" w:pos="1701"/>
        </w:tabs>
        <w:ind w:left="2268" w:hanging="2268"/>
        <w:rPr>
          <w:sz w:val="20"/>
        </w:rPr>
      </w:pPr>
    </w:p>
    <w:p w14:paraId="5076B741" w14:textId="77777777" w:rsidR="00EE67CE" w:rsidRPr="00945158" w:rsidRDefault="00EE67CE" w:rsidP="00EE67CE">
      <w:pPr>
        <w:pStyle w:val="FSCh5Section"/>
      </w:pPr>
      <w:r>
        <w:t>2.7.1—10</w:t>
      </w:r>
      <w:r w:rsidRPr="00EA49BE">
        <w:rPr>
          <w:szCs w:val="22"/>
        </w:rPr>
        <w:tab/>
        <w:t>Pregnancy warning label for an outer package</w:t>
      </w:r>
    </w:p>
    <w:p w14:paraId="75612269" w14:textId="77777777" w:rsidR="00EE67CE" w:rsidRPr="00012DB3" w:rsidRDefault="00EE67CE" w:rsidP="00EE67CE">
      <w:pPr>
        <w:pStyle w:val="FSCtMain"/>
        <w:rPr>
          <w:szCs w:val="20"/>
        </w:rPr>
      </w:pPr>
      <w:r>
        <w:rPr>
          <w:szCs w:val="20"/>
        </w:rPr>
        <w:tab/>
        <w:t xml:space="preserve">(1) </w:t>
      </w:r>
      <w:r>
        <w:rPr>
          <w:szCs w:val="20"/>
        </w:rPr>
        <w:tab/>
        <w:t>A</w:t>
      </w:r>
      <w:r w:rsidRPr="00012DB3">
        <w:rPr>
          <w:szCs w:val="20"/>
        </w:rPr>
        <w:t xml:space="preserve"> </w:t>
      </w:r>
      <w:r>
        <w:rPr>
          <w:szCs w:val="20"/>
        </w:rPr>
        <w:t>*</w:t>
      </w:r>
      <w:r w:rsidRPr="00012DB3">
        <w:rPr>
          <w:szCs w:val="20"/>
        </w:rPr>
        <w:t xml:space="preserve">prescribed alcoholic beverage that: </w:t>
      </w:r>
    </w:p>
    <w:p w14:paraId="2A720245" w14:textId="77777777" w:rsidR="00EE67CE" w:rsidRPr="00012DB3" w:rsidRDefault="00EE67CE" w:rsidP="00F0226C">
      <w:pPr>
        <w:pStyle w:val="FSCtMain"/>
        <w:numPr>
          <w:ilvl w:val="0"/>
          <w:numId w:val="13"/>
        </w:numPr>
        <w:tabs>
          <w:tab w:val="clear" w:pos="1134"/>
          <w:tab w:val="left" w:pos="1701"/>
        </w:tabs>
        <w:spacing w:before="60" w:after="60"/>
        <w:rPr>
          <w:szCs w:val="20"/>
        </w:rPr>
      </w:pPr>
      <w:r>
        <w:rPr>
          <w:szCs w:val="20"/>
        </w:rPr>
        <w:t>is required by</w:t>
      </w:r>
      <w:r w:rsidRPr="00012DB3">
        <w:rPr>
          <w:szCs w:val="20"/>
        </w:rPr>
        <w:t xml:space="preserve"> </w:t>
      </w:r>
      <w:r>
        <w:rPr>
          <w:szCs w:val="20"/>
        </w:rPr>
        <w:t>paragraph</w:t>
      </w:r>
      <w:r w:rsidRPr="00012DB3">
        <w:rPr>
          <w:szCs w:val="20"/>
        </w:rPr>
        <w:t xml:space="preserve"> 2.7.1—8</w:t>
      </w:r>
      <w:r>
        <w:rPr>
          <w:szCs w:val="20"/>
        </w:rPr>
        <w:t>(2)(a)</w:t>
      </w:r>
      <w:r w:rsidRPr="00012DB3">
        <w:rPr>
          <w:szCs w:val="20"/>
        </w:rPr>
        <w:t xml:space="preserve"> </w:t>
      </w:r>
      <w:r>
        <w:rPr>
          <w:szCs w:val="20"/>
        </w:rPr>
        <w:t>to display</w:t>
      </w:r>
      <w:r w:rsidRPr="00012DB3">
        <w:rPr>
          <w:szCs w:val="20"/>
        </w:rPr>
        <w:t xml:space="preserve"> a </w:t>
      </w:r>
      <w:r>
        <w:rPr>
          <w:szCs w:val="20"/>
        </w:rPr>
        <w:t>*</w:t>
      </w:r>
      <w:r w:rsidRPr="00012DB3">
        <w:t>pregnancy warning label</w:t>
      </w:r>
      <w:r>
        <w:t xml:space="preserve"> on its outer package;</w:t>
      </w:r>
      <w:r w:rsidRPr="00012DB3">
        <w:rPr>
          <w:szCs w:val="20"/>
        </w:rPr>
        <w:t xml:space="preserve"> and</w:t>
      </w:r>
    </w:p>
    <w:p w14:paraId="72CDC8BC" w14:textId="77777777" w:rsidR="00EE67CE" w:rsidRPr="00012DB3" w:rsidRDefault="00EE67CE" w:rsidP="00EE67CE">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t>is listed in Column 1 of the table</w:t>
      </w:r>
      <w:r>
        <w:rPr>
          <w:szCs w:val="20"/>
        </w:rPr>
        <w:t xml:space="preserve"> to subsection (3);</w:t>
      </w:r>
    </w:p>
    <w:p w14:paraId="5B9AD2ED" w14:textId="77777777" w:rsidR="00EE67CE" w:rsidRPr="000C35DB" w:rsidRDefault="00EE67CE" w:rsidP="00EE67CE">
      <w:pPr>
        <w:pStyle w:val="FSCtMain"/>
        <w:tabs>
          <w:tab w:val="clear" w:pos="1134"/>
        </w:tabs>
        <w:rPr>
          <w:szCs w:val="20"/>
        </w:rPr>
      </w:pPr>
      <w:r w:rsidRPr="00012DB3">
        <w:rPr>
          <w:szCs w:val="20"/>
        </w:rPr>
        <w:tab/>
      </w:r>
      <w:r>
        <w:rPr>
          <w:szCs w:val="20"/>
        </w:rPr>
        <w:t xml:space="preserve">must </w:t>
      </w:r>
      <w:r w:rsidRPr="000C35DB">
        <w:rPr>
          <w:szCs w:val="20"/>
        </w:rPr>
        <w:t xml:space="preserve">display the pregnancy warning label listed in Column 2 of that table on its </w:t>
      </w:r>
      <w:r>
        <w:rPr>
          <w:szCs w:val="20"/>
        </w:rPr>
        <w:t xml:space="preserve">outer </w:t>
      </w:r>
      <w:r w:rsidRPr="000C35DB">
        <w:rPr>
          <w:szCs w:val="20"/>
        </w:rPr>
        <w:t>package.</w:t>
      </w:r>
    </w:p>
    <w:p w14:paraId="5D9AA709" w14:textId="77716EE9" w:rsidR="00EE67CE" w:rsidRDefault="00EE67CE" w:rsidP="00EE67CE">
      <w:pPr>
        <w:tabs>
          <w:tab w:val="left" w:pos="1134"/>
        </w:tabs>
        <w:spacing w:before="120" w:after="120"/>
        <w:ind w:left="1701" w:hanging="1701"/>
        <w:rPr>
          <w:sz w:val="20"/>
        </w:rPr>
      </w:pPr>
      <w:r w:rsidRPr="000C35DB">
        <w:rPr>
          <w:sz w:val="20"/>
        </w:rPr>
        <w:tab/>
        <w:t>(2)</w:t>
      </w:r>
      <w:r w:rsidRPr="000C35DB">
        <w:rPr>
          <w:sz w:val="20"/>
        </w:rPr>
        <w:tab/>
        <w:t xml:space="preserve">The pregnancy warning label required by subsection (1) must comply with any corresponding size requirements listed in </w:t>
      </w:r>
      <w:r w:rsidRPr="00060E19">
        <w:rPr>
          <w:sz w:val="20"/>
        </w:rPr>
        <w:t>Columns 3</w:t>
      </w:r>
      <w:r w:rsidR="00686CFF" w:rsidRPr="00060E19">
        <w:rPr>
          <w:sz w:val="20"/>
        </w:rPr>
        <w:t>,</w:t>
      </w:r>
      <w:r w:rsidRPr="00060E19">
        <w:rPr>
          <w:sz w:val="20"/>
        </w:rPr>
        <w:t xml:space="preserve"> 4 </w:t>
      </w:r>
      <w:r w:rsidR="00686CFF" w:rsidRPr="00060E19">
        <w:rPr>
          <w:sz w:val="20"/>
        </w:rPr>
        <w:t>and 5</w:t>
      </w:r>
      <w:r w:rsidRPr="00060E19">
        <w:rPr>
          <w:sz w:val="20"/>
        </w:rPr>
        <w:t xml:space="preserve"> of</w:t>
      </w:r>
      <w:r w:rsidRPr="000C35DB">
        <w:rPr>
          <w:sz w:val="20"/>
        </w:rPr>
        <w:t xml:space="preserve"> the table to subsection (3).</w:t>
      </w:r>
    </w:p>
    <w:p w14:paraId="1106F56A" w14:textId="77777777" w:rsidR="00EE67CE" w:rsidRPr="000C35DB" w:rsidRDefault="00EE67CE" w:rsidP="00EE67CE">
      <w:pPr>
        <w:tabs>
          <w:tab w:val="left" w:pos="1134"/>
        </w:tabs>
        <w:spacing w:before="120" w:after="120"/>
        <w:ind w:left="1701" w:hanging="1701"/>
        <w:rPr>
          <w:sz w:val="20"/>
        </w:rPr>
      </w:pPr>
      <w:r>
        <w:rPr>
          <w:sz w:val="20"/>
        </w:rPr>
        <w:lastRenderedPageBreak/>
        <w:tab/>
        <w:t>(3)</w:t>
      </w:r>
      <w:r>
        <w:rPr>
          <w:sz w:val="20"/>
        </w:rPr>
        <w:tab/>
        <w:t>The table to this subsection is:</w:t>
      </w:r>
    </w:p>
    <w:p w14:paraId="5301A19F" w14:textId="77777777" w:rsidR="00EE67CE" w:rsidRPr="00812AB7" w:rsidRDefault="00EE67CE" w:rsidP="00EE67CE">
      <w:pPr>
        <w:pStyle w:val="FSCtblh2"/>
        <w:rPr>
          <w:szCs w:val="18"/>
        </w:rPr>
      </w:pPr>
      <w:r w:rsidRPr="00812AB7">
        <w:rPr>
          <w:szCs w:val="18"/>
        </w:rPr>
        <w:t xml:space="preserve">Pregnancy warning label </w:t>
      </w:r>
      <w:r>
        <w:rPr>
          <w:szCs w:val="18"/>
        </w:rPr>
        <w:t xml:space="preserve">required </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1975"/>
        <w:gridCol w:w="1838"/>
        <w:gridCol w:w="1897"/>
        <w:gridCol w:w="1811"/>
        <w:gridCol w:w="1539"/>
      </w:tblGrid>
      <w:tr w:rsidR="00EE67CE" w14:paraId="2671951A" w14:textId="155A5284" w:rsidTr="0094709B">
        <w:tc>
          <w:tcPr>
            <w:tcW w:w="1975" w:type="dxa"/>
            <w:shd w:val="clear" w:color="auto" w:fill="D9D9D9" w:themeFill="background1" w:themeFillShade="D9"/>
          </w:tcPr>
          <w:p w14:paraId="00A240DC" w14:textId="77777777" w:rsidR="00EE67CE" w:rsidRDefault="00EE67CE" w:rsidP="00A56F89">
            <w:pPr>
              <w:pStyle w:val="FSCtblh3"/>
            </w:pPr>
            <w:r>
              <w:t>Column 1</w:t>
            </w:r>
          </w:p>
        </w:tc>
        <w:tc>
          <w:tcPr>
            <w:tcW w:w="1838" w:type="dxa"/>
            <w:shd w:val="clear" w:color="auto" w:fill="D9D9D9" w:themeFill="background1" w:themeFillShade="D9"/>
          </w:tcPr>
          <w:p w14:paraId="6B9EE134" w14:textId="77777777" w:rsidR="00EE67CE" w:rsidRDefault="00EE67CE" w:rsidP="00A56F89">
            <w:pPr>
              <w:pStyle w:val="FSCtblh3"/>
            </w:pPr>
            <w:r>
              <w:t>Column 2</w:t>
            </w:r>
          </w:p>
        </w:tc>
        <w:tc>
          <w:tcPr>
            <w:tcW w:w="1897" w:type="dxa"/>
            <w:shd w:val="clear" w:color="auto" w:fill="D9D9D9" w:themeFill="background1" w:themeFillShade="D9"/>
          </w:tcPr>
          <w:p w14:paraId="49328B51" w14:textId="77777777" w:rsidR="00EE67CE" w:rsidRDefault="00EE67CE" w:rsidP="00A56F89">
            <w:pPr>
              <w:pStyle w:val="FSCtblh3"/>
            </w:pPr>
            <w:r>
              <w:t>Column 3</w:t>
            </w:r>
          </w:p>
        </w:tc>
        <w:tc>
          <w:tcPr>
            <w:tcW w:w="1811" w:type="dxa"/>
            <w:shd w:val="clear" w:color="auto" w:fill="D9D9D9" w:themeFill="background1" w:themeFillShade="D9"/>
          </w:tcPr>
          <w:p w14:paraId="3317785F" w14:textId="77777777" w:rsidR="00EE67CE" w:rsidRPr="00060E19" w:rsidRDefault="00EE67CE" w:rsidP="00A56F89">
            <w:pPr>
              <w:pStyle w:val="FSCtblh3"/>
            </w:pPr>
            <w:r w:rsidRPr="00060E19">
              <w:t>Column 4</w:t>
            </w:r>
          </w:p>
        </w:tc>
        <w:tc>
          <w:tcPr>
            <w:tcW w:w="1539" w:type="dxa"/>
            <w:shd w:val="clear" w:color="auto" w:fill="D9D9D9" w:themeFill="background1" w:themeFillShade="D9"/>
          </w:tcPr>
          <w:p w14:paraId="59F23677" w14:textId="13F39F4E" w:rsidR="00686CFF" w:rsidRPr="00060E19" w:rsidRDefault="00686CFF" w:rsidP="00A56F89">
            <w:pPr>
              <w:pStyle w:val="FSCtblh3"/>
            </w:pPr>
            <w:r w:rsidRPr="00060E19">
              <w:t>Column 5</w:t>
            </w:r>
          </w:p>
        </w:tc>
      </w:tr>
      <w:tr w:rsidR="00EE67CE" w14:paraId="7D326300" w14:textId="625FF27D" w:rsidTr="0094709B">
        <w:tc>
          <w:tcPr>
            <w:tcW w:w="1975" w:type="dxa"/>
            <w:shd w:val="clear" w:color="auto" w:fill="D9D9D9" w:themeFill="background1" w:themeFillShade="D9"/>
          </w:tcPr>
          <w:p w14:paraId="6E71CFF3" w14:textId="77777777" w:rsidR="00EE67CE" w:rsidRDefault="00EE67CE" w:rsidP="00A56F89">
            <w:pPr>
              <w:pStyle w:val="FSCtblh4"/>
            </w:pPr>
            <w:r>
              <w:t>P</w:t>
            </w:r>
            <w:r w:rsidRPr="004F5E3D">
              <w:t>rescribed alcoholic beverage</w:t>
            </w:r>
            <w:r>
              <w:t xml:space="preserve"> </w:t>
            </w:r>
          </w:p>
        </w:tc>
        <w:tc>
          <w:tcPr>
            <w:tcW w:w="1838" w:type="dxa"/>
            <w:shd w:val="clear" w:color="auto" w:fill="D9D9D9" w:themeFill="background1" w:themeFillShade="D9"/>
          </w:tcPr>
          <w:p w14:paraId="1F437E63" w14:textId="77777777" w:rsidR="00EE67CE" w:rsidRDefault="00EE67CE" w:rsidP="00A56F89">
            <w:pPr>
              <w:pStyle w:val="FSCtblh4"/>
            </w:pPr>
            <w:r>
              <w:t>Pregnancy warning label to be displayed</w:t>
            </w:r>
          </w:p>
        </w:tc>
        <w:tc>
          <w:tcPr>
            <w:tcW w:w="1897" w:type="dxa"/>
            <w:shd w:val="clear" w:color="auto" w:fill="D9D9D9" w:themeFill="background1" w:themeFillShade="D9"/>
          </w:tcPr>
          <w:p w14:paraId="7B545F06" w14:textId="77777777" w:rsidR="00EE67CE" w:rsidRDefault="00EE67CE" w:rsidP="00A56F89">
            <w:pPr>
              <w:pStyle w:val="FSCtblh4"/>
            </w:pPr>
            <w:r>
              <w:t>Size of the *pregnancy warning pictogram or the pictogram of a *pregnancy warning mark</w:t>
            </w:r>
          </w:p>
        </w:tc>
        <w:tc>
          <w:tcPr>
            <w:tcW w:w="1811" w:type="dxa"/>
            <w:shd w:val="clear" w:color="auto" w:fill="D9D9D9" w:themeFill="background1" w:themeFillShade="D9"/>
          </w:tcPr>
          <w:p w14:paraId="6ECE58D2" w14:textId="707F5F3F" w:rsidR="00EE67CE" w:rsidRPr="00060E19" w:rsidRDefault="00EE67CE" w:rsidP="00A56F89">
            <w:pPr>
              <w:pStyle w:val="FSCtblh4"/>
            </w:pPr>
            <w:r w:rsidRPr="00060E19">
              <w:t xml:space="preserve">*Size of type of the signal words </w:t>
            </w:r>
          </w:p>
        </w:tc>
        <w:tc>
          <w:tcPr>
            <w:tcW w:w="1539" w:type="dxa"/>
            <w:shd w:val="clear" w:color="auto" w:fill="D9D9D9" w:themeFill="background1" w:themeFillShade="D9"/>
          </w:tcPr>
          <w:p w14:paraId="71041114" w14:textId="133F81B4" w:rsidR="00686CFF" w:rsidRPr="00060E19" w:rsidRDefault="00686CFF" w:rsidP="00A56F89">
            <w:pPr>
              <w:pStyle w:val="FSCtblh4"/>
            </w:pPr>
            <w:r w:rsidRPr="00060E19">
              <w:t>*Size of type of the statement of a pregnancy warning mark</w:t>
            </w:r>
          </w:p>
        </w:tc>
      </w:tr>
      <w:tr w:rsidR="00EE67CE" w14:paraId="6554BE23" w14:textId="6B65A20B" w:rsidTr="0094709B">
        <w:tc>
          <w:tcPr>
            <w:tcW w:w="1975" w:type="dxa"/>
            <w:shd w:val="clear" w:color="auto" w:fill="auto"/>
          </w:tcPr>
          <w:p w14:paraId="110CFACD" w14:textId="77777777" w:rsidR="00EE67CE" w:rsidRPr="00812AB7" w:rsidRDefault="00EE67CE" w:rsidP="00A56F89">
            <w:pPr>
              <w:pStyle w:val="FSCtblh4"/>
              <w:rPr>
                <w:i w:val="0"/>
              </w:rPr>
            </w:pPr>
            <w:r w:rsidRPr="00812AB7">
              <w:rPr>
                <w:i w:val="0"/>
              </w:rPr>
              <w:t>A *prescribed alcoholic beverage</w:t>
            </w:r>
            <w:r>
              <w:rPr>
                <w:i w:val="0"/>
              </w:rPr>
              <w:t xml:space="preserve"> </w:t>
            </w:r>
            <w:r w:rsidRPr="00812AB7">
              <w:rPr>
                <w:i w:val="0"/>
              </w:rPr>
              <w:t>with</w:t>
            </w:r>
            <w:r>
              <w:rPr>
                <w:i w:val="0"/>
              </w:rPr>
              <w:t>: a volume not more than</w:t>
            </w:r>
            <w:r w:rsidRPr="00002B1D">
              <w:rPr>
                <w:i w:val="0"/>
              </w:rPr>
              <w:t xml:space="preserve"> 200 ml</w:t>
            </w:r>
            <w:r>
              <w:rPr>
                <w:i w:val="0"/>
              </w:rPr>
              <w:t>; and</w:t>
            </w:r>
            <w:r w:rsidRPr="00C73154">
              <w:rPr>
                <w:i w:val="0"/>
              </w:rPr>
              <w:t xml:space="preserve"> </w:t>
            </w:r>
            <w:r w:rsidRPr="00CC237C">
              <w:rPr>
                <w:i w:val="0"/>
                <w:szCs w:val="20"/>
              </w:rPr>
              <w:t xml:space="preserve">packaging </w:t>
            </w:r>
            <w:r w:rsidRPr="00C73154">
              <w:rPr>
                <w:i w:val="0"/>
              </w:rPr>
              <w:t xml:space="preserve">that </w:t>
            </w:r>
            <w:r w:rsidRPr="00C73154">
              <w:rPr>
                <w:i w:val="0"/>
                <w:szCs w:val="20"/>
              </w:rPr>
              <w:t xml:space="preserve">includes </w:t>
            </w:r>
            <w:r>
              <w:rPr>
                <w:i w:val="0"/>
                <w:szCs w:val="20"/>
              </w:rPr>
              <w:t xml:space="preserve">only </w:t>
            </w:r>
            <w:r w:rsidRPr="00CC237C">
              <w:rPr>
                <w:i w:val="0"/>
                <w:szCs w:val="20"/>
                <w:lang w:bidi="en-US"/>
              </w:rPr>
              <w:t xml:space="preserve">one </w:t>
            </w:r>
            <w:r w:rsidRPr="00C73154">
              <w:rPr>
                <w:i w:val="0"/>
                <w:szCs w:val="20"/>
                <w:lang w:bidi="en-US"/>
              </w:rPr>
              <w:t>*</w:t>
            </w:r>
            <w:r w:rsidRPr="00CC237C">
              <w:rPr>
                <w:i w:val="0"/>
                <w:szCs w:val="20"/>
                <w:lang w:bidi="en-US"/>
              </w:rPr>
              <w:t>individual unit</w:t>
            </w:r>
            <w:r w:rsidRPr="00C73154">
              <w:rPr>
                <w:i w:val="0"/>
              </w:rPr>
              <w:t>.</w:t>
            </w:r>
          </w:p>
        </w:tc>
        <w:tc>
          <w:tcPr>
            <w:tcW w:w="1838" w:type="dxa"/>
            <w:shd w:val="clear" w:color="auto" w:fill="auto"/>
          </w:tcPr>
          <w:p w14:paraId="39FE516E" w14:textId="77777777" w:rsidR="00EE67CE" w:rsidRPr="00812AB7" w:rsidRDefault="00EE67CE" w:rsidP="00A56F89">
            <w:pPr>
              <w:pStyle w:val="FSCtblh4"/>
              <w:rPr>
                <w:i w:val="0"/>
              </w:rPr>
            </w:pPr>
            <w:r w:rsidRPr="00812AB7">
              <w:rPr>
                <w:i w:val="0"/>
              </w:rPr>
              <w:t>The *pregnancy warning pictogram.</w:t>
            </w:r>
          </w:p>
        </w:tc>
        <w:tc>
          <w:tcPr>
            <w:tcW w:w="1897" w:type="dxa"/>
            <w:shd w:val="clear" w:color="auto" w:fill="auto"/>
          </w:tcPr>
          <w:p w14:paraId="6C86C352" w14:textId="77777777" w:rsidR="00EE67CE" w:rsidRPr="00812AB7" w:rsidRDefault="00EE67CE" w:rsidP="00A56F89">
            <w:pPr>
              <w:pStyle w:val="FSCtblh4"/>
              <w:rPr>
                <w:i w:val="0"/>
              </w:rPr>
            </w:pPr>
            <w:r w:rsidRPr="00812AB7">
              <w:rPr>
                <w:i w:val="0"/>
              </w:rPr>
              <w:t>At least 8 mm diameter</w:t>
            </w:r>
          </w:p>
        </w:tc>
        <w:tc>
          <w:tcPr>
            <w:tcW w:w="1811" w:type="dxa"/>
            <w:shd w:val="clear" w:color="auto" w:fill="auto"/>
          </w:tcPr>
          <w:p w14:paraId="0900233E" w14:textId="77777777" w:rsidR="00EE67CE" w:rsidRPr="00060E19" w:rsidRDefault="00EE67CE" w:rsidP="00A56F89">
            <w:pPr>
              <w:pStyle w:val="FSCtblh4"/>
              <w:rPr>
                <w:i w:val="0"/>
              </w:rPr>
            </w:pPr>
            <w:r w:rsidRPr="00060E19">
              <w:rPr>
                <w:i w:val="0"/>
              </w:rPr>
              <w:t>Not applicable</w:t>
            </w:r>
          </w:p>
        </w:tc>
        <w:tc>
          <w:tcPr>
            <w:tcW w:w="1539" w:type="dxa"/>
          </w:tcPr>
          <w:p w14:paraId="1E386DF0" w14:textId="138ADBC4" w:rsidR="00686CFF" w:rsidRPr="00060E19" w:rsidRDefault="00686CFF" w:rsidP="00A56F89">
            <w:pPr>
              <w:pStyle w:val="FSCtblh4"/>
              <w:rPr>
                <w:i w:val="0"/>
              </w:rPr>
            </w:pPr>
            <w:r w:rsidRPr="00060E19">
              <w:rPr>
                <w:i w:val="0"/>
              </w:rPr>
              <w:t>Not applicable</w:t>
            </w:r>
          </w:p>
        </w:tc>
      </w:tr>
      <w:tr w:rsidR="00EE67CE" w14:paraId="56B5D27B" w14:textId="2A3D0E5F" w:rsidTr="0094709B">
        <w:tc>
          <w:tcPr>
            <w:tcW w:w="1975" w:type="dxa"/>
            <w:shd w:val="clear" w:color="auto" w:fill="auto"/>
          </w:tcPr>
          <w:p w14:paraId="7F0F42E4" w14:textId="77777777" w:rsidR="00EE67CE" w:rsidRPr="00812AB7" w:rsidRDefault="00EE67CE" w:rsidP="00A56F89">
            <w:pPr>
              <w:pStyle w:val="FSCtblh4"/>
              <w:rPr>
                <w:i w:val="0"/>
              </w:rPr>
            </w:pPr>
            <w:r w:rsidRPr="00812AB7">
              <w:rPr>
                <w:i w:val="0"/>
              </w:rPr>
              <w:t>A</w:t>
            </w:r>
            <w:r>
              <w:rPr>
                <w:i w:val="0"/>
              </w:rPr>
              <w:t>ll other</w:t>
            </w:r>
            <w:r w:rsidRPr="00812AB7">
              <w:rPr>
                <w:i w:val="0"/>
              </w:rPr>
              <w:t xml:space="preserve"> *prescribed alcoholic beverage</w:t>
            </w:r>
            <w:r>
              <w:rPr>
                <w:i w:val="0"/>
              </w:rPr>
              <w:t>s.</w:t>
            </w:r>
          </w:p>
        </w:tc>
        <w:tc>
          <w:tcPr>
            <w:tcW w:w="1838" w:type="dxa"/>
            <w:shd w:val="clear" w:color="auto" w:fill="auto"/>
          </w:tcPr>
          <w:p w14:paraId="0786208A" w14:textId="77777777" w:rsidR="00EE67CE" w:rsidRPr="00812AB7" w:rsidRDefault="00EE67CE" w:rsidP="00A56F89">
            <w:pPr>
              <w:pStyle w:val="FSCtblh4"/>
              <w:rPr>
                <w:i w:val="0"/>
              </w:rPr>
            </w:pPr>
            <w:r w:rsidRPr="00812AB7">
              <w:rPr>
                <w:i w:val="0"/>
              </w:rPr>
              <w:t>The *pregnancy warning mark.</w:t>
            </w:r>
          </w:p>
        </w:tc>
        <w:tc>
          <w:tcPr>
            <w:tcW w:w="1897" w:type="dxa"/>
            <w:shd w:val="clear" w:color="auto" w:fill="auto"/>
          </w:tcPr>
          <w:p w14:paraId="3F9AFD6A" w14:textId="77777777" w:rsidR="00EE67CE" w:rsidRPr="00812AB7" w:rsidRDefault="00EE67CE" w:rsidP="00A56F89">
            <w:pPr>
              <w:pStyle w:val="FSCtblh4"/>
              <w:rPr>
                <w:i w:val="0"/>
              </w:rPr>
            </w:pPr>
            <w:r w:rsidRPr="00812AB7">
              <w:rPr>
                <w:i w:val="0"/>
              </w:rPr>
              <w:t>At least 11 mm diameter</w:t>
            </w:r>
          </w:p>
        </w:tc>
        <w:tc>
          <w:tcPr>
            <w:tcW w:w="1811" w:type="dxa"/>
            <w:shd w:val="clear" w:color="auto" w:fill="auto"/>
          </w:tcPr>
          <w:p w14:paraId="37F89696" w14:textId="77777777" w:rsidR="00EE67CE" w:rsidRPr="00060E19" w:rsidRDefault="00EE67CE" w:rsidP="00A56F89">
            <w:pPr>
              <w:pStyle w:val="FSCtblh4"/>
              <w:rPr>
                <w:i w:val="0"/>
              </w:rPr>
            </w:pPr>
            <w:r w:rsidRPr="00060E19">
              <w:rPr>
                <w:i w:val="0"/>
              </w:rPr>
              <w:t>At least 3.5 mm</w:t>
            </w:r>
          </w:p>
        </w:tc>
        <w:tc>
          <w:tcPr>
            <w:tcW w:w="1539" w:type="dxa"/>
          </w:tcPr>
          <w:p w14:paraId="317787A8" w14:textId="4BD2FDC3" w:rsidR="00686CFF" w:rsidRPr="00060E19" w:rsidRDefault="00686CFF" w:rsidP="00A56F89">
            <w:pPr>
              <w:pStyle w:val="FSCtblh4"/>
              <w:rPr>
                <w:i w:val="0"/>
              </w:rPr>
            </w:pPr>
            <w:r w:rsidRPr="00060E19">
              <w:rPr>
                <w:i w:val="0"/>
              </w:rPr>
              <w:t>At least 2.</w:t>
            </w:r>
            <w:r w:rsidR="00966A02" w:rsidRPr="00060E19">
              <w:rPr>
                <w:i w:val="0"/>
              </w:rPr>
              <w:t>7</w:t>
            </w:r>
            <w:r w:rsidRPr="00060E19">
              <w:rPr>
                <w:i w:val="0"/>
              </w:rPr>
              <w:t xml:space="preserve"> mm</w:t>
            </w:r>
          </w:p>
        </w:tc>
      </w:tr>
    </w:tbl>
    <w:p w14:paraId="1858984B" w14:textId="77777777" w:rsidR="00EE67CE" w:rsidRPr="006B1B9E" w:rsidRDefault="00EE67CE" w:rsidP="00EE67CE">
      <w:pPr>
        <w:pStyle w:val="FSCh5Section"/>
        <w:rPr>
          <w:szCs w:val="22"/>
        </w:rPr>
      </w:pPr>
      <w:r>
        <w:rPr>
          <w:szCs w:val="22"/>
        </w:rPr>
        <w:t>2.7.1—11</w:t>
      </w:r>
      <w:r w:rsidRPr="006B1B9E">
        <w:rPr>
          <w:szCs w:val="22"/>
        </w:rPr>
        <w:tab/>
        <w:t xml:space="preserve">Pregnancy warning label for an </w:t>
      </w:r>
      <w:r>
        <w:rPr>
          <w:szCs w:val="22"/>
        </w:rPr>
        <w:t>individual unit</w:t>
      </w:r>
    </w:p>
    <w:p w14:paraId="19D74665" w14:textId="77777777" w:rsidR="00EE67CE" w:rsidRPr="00012DB3" w:rsidRDefault="00EE67CE" w:rsidP="00EE67CE">
      <w:pPr>
        <w:pStyle w:val="FSCtMain"/>
        <w:rPr>
          <w:szCs w:val="20"/>
        </w:rPr>
      </w:pPr>
      <w:r>
        <w:rPr>
          <w:szCs w:val="20"/>
        </w:rPr>
        <w:tab/>
        <w:t>(1)</w:t>
      </w:r>
      <w:r>
        <w:rPr>
          <w:szCs w:val="20"/>
        </w:rPr>
        <w:tab/>
        <w:t>A</w:t>
      </w:r>
      <w:r w:rsidRPr="00012DB3">
        <w:rPr>
          <w:szCs w:val="20"/>
        </w:rPr>
        <w:t xml:space="preserve"> </w:t>
      </w:r>
      <w:r>
        <w:rPr>
          <w:szCs w:val="20"/>
        </w:rPr>
        <w:t>*</w:t>
      </w:r>
      <w:r w:rsidRPr="00012DB3">
        <w:rPr>
          <w:szCs w:val="20"/>
        </w:rPr>
        <w:t xml:space="preserve">prescribed alcoholic beverage that: </w:t>
      </w:r>
    </w:p>
    <w:p w14:paraId="72B45FAA" w14:textId="77777777" w:rsidR="00EE67CE" w:rsidRPr="00012DB3" w:rsidRDefault="00EE67CE" w:rsidP="00F0226C">
      <w:pPr>
        <w:pStyle w:val="FSCtMain"/>
        <w:numPr>
          <w:ilvl w:val="0"/>
          <w:numId w:val="12"/>
        </w:numPr>
        <w:tabs>
          <w:tab w:val="clear" w:pos="1134"/>
          <w:tab w:val="left" w:pos="1701"/>
        </w:tabs>
        <w:spacing w:before="60" w:after="60"/>
        <w:rPr>
          <w:szCs w:val="20"/>
        </w:rPr>
      </w:pPr>
      <w:r>
        <w:rPr>
          <w:szCs w:val="20"/>
        </w:rPr>
        <w:t>is required by</w:t>
      </w:r>
      <w:r w:rsidRPr="00012DB3">
        <w:rPr>
          <w:szCs w:val="20"/>
        </w:rPr>
        <w:t xml:space="preserve"> </w:t>
      </w:r>
      <w:r>
        <w:rPr>
          <w:szCs w:val="20"/>
        </w:rPr>
        <w:t>paragraph</w:t>
      </w:r>
      <w:r w:rsidRPr="00012DB3">
        <w:rPr>
          <w:szCs w:val="20"/>
        </w:rPr>
        <w:t xml:space="preserve"> 2.7.1—8</w:t>
      </w:r>
      <w:r>
        <w:rPr>
          <w:szCs w:val="20"/>
        </w:rPr>
        <w:t>(2)(b) to display</w:t>
      </w:r>
      <w:r w:rsidRPr="00012DB3">
        <w:rPr>
          <w:szCs w:val="20"/>
        </w:rPr>
        <w:t xml:space="preserve"> a </w:t>
      </w:r>
      <w:r>
        <w:rPr>
          <w:szCs w:val="20"/>
        </w:rPr>
        <w:t>*</w:t>
      </w:r>
      <w:r w:rsidRPr="00012DB3">
        <w:t>pregnancy warning label</w:t>
      </w:r>
      <w:r>
        <w:t xml:space="preserve"> on one or more individual units;</w:t>
      </w:r>
      <w:r w:rsidRPr="00012DB3">
        <w:rPr>
          <w:szCs w:val="20"/>
        </w:rPr>
        <w:t xml:space="preserve"> and</w:t>
      </w:r>
    </w:p>
    <w:p w14:paraId="0CC6E7D5" w14:textId="77777777" w:rsidR="00EE67CE" w:rsidRPr="00012DB3" w:rsidRDefault="00EE67CE" w:rsidP="00EE67CE">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r>
      <w:r>
        <w:rPr>
          <w:szCs w:val="20"/>
        </w:rPr>
        <w:t>is an individual unit</w:t>
      </w:r>
      <w:r w:rsidRPr="00012DB3">
        <w:rPr>
          <w:szCs w:val="20"/>
        </w:rPr>
        <w:t xml:space="preserve"> </w:t>
      </w:r>
      <w:r>
        <w:rPr>
          <w:szCs w:val="20"/>
        </w:rPr>
        <w:t>that is</w:t>
      </w:r>
      <w:r w:rsidRPr="00012DB3">
        <w:rPr>
          <w:szCs w:val="20"/>
        </w:rPr>
        <w:t xml:space="preserve"> listed in </w:t>
      </w:r>
      <w:r w:rsidRPr="00663BD7">
        <w:rPr>
          <w:szCs w:val="20"/>
        </w:rPr>
        <w:t>Column 1 of the table to subsection (3);</w:t>
      </w:r>
    </w:p>
    <w:p w14:paraId="45B89F95" w14:textId="77777777" w:rsidR="00EE67CE" w:rsidRPr="000C35DB" w:rsidRDefault="00EE67CE" w:rsidP="00EE67CE">
      <w:pPr>
        <w:pStyle w:val="FSCtMain"/>
        <w:tabs>
          <w:tab w:val="clear" w:pos="1134"/>
        </w:tabs>
        <w:rPr>
          <w:szCs w:val="20"/>
        </w:rPr>
      </w:pPr>
      <w:r w:rsidRPr="00012DB3">
        <w:rPr>
          <w:szCs w:val="20"/>
        </w:rPr>
        <w:tab/>
      </w:r>
      <w:r>
        <w:rPr>
          <w:szCs w:val="20"/>
        </w:rPr>
        <w:t xml:space="preserve">must </w:t>
      </w:r>
      <w:r w:rsidRPr="000C35DB">
        <w:rPr>
          <w:szCs w:val="20"/>
        </w:rPr>
        <w:t xml:space="preserve">display the pregnancy warning label listed in Column 2 of that table on </w:t>
      </w:r>
      <w:r>
        <w:rPr>
          <w:szCs w:val="20"/>
        </w:rPr>
        <w:t>each such individual unit</w:t>
      </w:r>
      <w:r w:rsidRPr="000C35DB">
        <w:rPr>
          <w:szCs w:val="20"/>
        </w:rPr>
        <w:t>.</w:t>
      </w:r>
    </w:p>
    <w:p w14:paraId="56CF02BA" w14:textId="37356BD6" w:rsidR="00EE67CE" w:rsidRDefault="00EE67CE" w:rsidP="00EE67CE">
      <w:pPr>
        <w:tabs>
          <w:tab w:val="left" w:pos="1134"/>
        </w:tabs>
        <w:spacing w:before="120" w:after="120"/>
        <w:ind w:left="1701" w:hanging="1701"/>
        <w:rPr>
          <w:sz w:val="20"/>
        </w:rPr>
      </w:pPr>
      <w:r w:rsidRPr="000C35DB">
        <w:rPr>
          <w:sz w:val="20"/>
        </w:rPr>
        <w:tab/>
        <w:t>(2)</w:t>
      </w:r>
      <w:r w:rsidRPr="000C35DB">
        <w:rPr>
          <w:sz w:val="20"/>
        </w:rPr>
        <w:tab/>
        <w:t xml:space="preserve">The pregnancy warning label required by subsection (1) must comply with any corresponding size requirements listed in </w:t>
      </w:r>
      <w:r w:rsidRPr="00060E19">
        <w:rPr>
          <w:sz w:val="20"/>
        </w:rPr>
        <w:t>Columns 3</w:t>
      </w:r>
      <w:r w:rsidR="00686CFF" w:rsidRPr="00060E19">
        <w:rPr>
          <w:sz w:val="20"/>
        </w:rPr>
        <w:t>,</w:t>
      </w:r>
      <w:r w:rsidRPr="00060E19">
        <w:rPr>
          <w:sz w:val="20"/>
        </w:rPr>
        <w:t xml:space="preserve"> 4 </w:t>
      </w:r>
      <w:r w:rsidR="00686CFF" w:rsidRPr="00060E19">
        <w:rPr>
          <w:sz w:val="20"/>
        </w:rPr>
        <w:t>and 5</w:t>
      </w:r>
      <w:r w:rsidRPr="00060E19">
        <w:rPr>
          <w:sz w:val="20"/>
        </w:rPr>
        <w:t xml:space="preserve"> of the table to subsection (3).</w:t>
      </w:r>
    </w:p>
    <w:p w14:paraId="5EA86D1D" w14:textId="77777777" w:rsidR="00EE67CE" w:rsidRPr="000C35DB" w:rsidRDefault="00EE67CE" w:rsidP="00EE67CE">
      <w:pPr>
        <w:tabs>
          <w:tab w:val="left" w:pos="1134"/>
        </w:tabs>
        <w:spacing w:before="120" w:after="120"/>
        <w:ind w:left="1701" w:hanging="1701"/>
        <w:rPr>
          <w:sz w:val="20"/>
        </w:rPr>
      </w:pPr>
      <w:r>
        <w:rPr>
          <w:sz w:val="20"/>
        </w:rPr>
        <w:tab/>
        <w:t>(3)</w:t>
      </w:r>
      <w:r>
        <w:rPr>
          <w:sz w:val="20"/>
        </w:rPr>
        <w:tab/>
        <w:t>The table to this subsection is:</w:t>
      </w:r>
    </w:p>
    <w:p w14:paraId="7E6EDFAD" w14:textId="77777777" w:rsidR="00EE67CE" w:rsidRPr="00812AB7" w:rsidRDefault="00EE67CE" w:rsidP="00EE67CE">
      <w:pPr>
        <w:pStyle w:val="FSCtblh2"/>
        <w:rPr>
          <w:szCs w:val="18"/>
        </w:rPr>
      </w:pPr>
      <w:r w:rsidRPr="00812AB7">
        <w:rPr>
          <w:szCs w:val="18"/>
        </w:rPr>
        <w:t xml:space="preserve">Pregnancy warning label </w:t>
      </w:r>
      <w:r>
        <w:rPr>
          <w:szCs w:val="18"/>
        </w:rPr>
        <w:t>required</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1952"/>
        <w:gridCol w:w="1842"/>
        <w:gridCol w:w="1902"/>
        <w:gridCol w:w="1816"/>
        <w:gridCol w:w="1548"/>
      </w:tblGrid>
      <w:tr w:rsidR="00EE67CE" w14:paraId="785C4A9E" w14:textId="6A5861F7" w:rsidTr="00830451">
        <w:tc>
          <w:tcPr>
            <w:tcW w:w="1952" w:type="dxa"/>
            <w:shd w:val="clear" w:color="auto" w:fill="D9D9D9" w:themeFill="background1" w:themeFillShade="D9"/>
          </w:tcPr>
          <w:p w14:paraId="7E87F07F" w14:textId="77777777" w:rsidR="00EE67CE" w:rsidRDefault="00EE67CE" w:rsidP="00A56F89">
            <w:pPr>
              <w:pStyle w:val="FSCtblh3"/>
            </w:pPr>
            <w:r>
              <w:t>Column 1</w:t>
            </w:r>
          </w:p>
        </w:tc>
        <w:tc>
          <w:tcPr>
            <w:tcW w:w="1842" w:type="dxa"/>
            <w:shd w:val="clear" w:color="auto" w:fill="D9D9D9" w:themeFill="background1" w:themeFillShade="D9"/>
          </w:tcPr>
          <w:p w14:paraId="402233B2" w14:textId="77777777" w:rsidR="00EE67CE" w:rsidRDefault="00EE67CE" w:rsidP="00A56F89">
            <w:pPr>
              <w:pStyle w:val="FSCtblh3"/>
            </w:pPr>
            <w:r>
              <w:t>Column 2</w:t>
            </w:r>
          </w:p>
        </w:tc>
        <w:tc>
          <w:tcPr>
            <w:tcW w:w="1902" w:type="dxa"/>
            <w:shd w:val="clear" w:color="auto" w:fill="D9D9D9" w:themeFill="background1" w:themeFillShade="D9"/>
          </w:tcPr>
          <w:p w14:paraId="7B25FB5E" w14:textId="77777777" w:rsidR="00EE67CE" w:rsidRDefault="00EE67CE" w:rsidP="00A56F89">
            <w:pPr>
              <w:pStyle w:val="FSCtblh3"/>
            </w:pPr>
            <w:r>
              <w:t>Column 3</w:t>
            </w:r>
          </w:p>
        </w:tc>
        <w:tc>
          <w:tcPr>
            <w:tcW w:w="1816" w:type="dxa"/>
            <w:shd w:val="clear" w:color="auto" w:fill="D9D9D9" w:themeFill="background1" w:themeFillShade="D9"/>
          </w:tcPr>
          <w:p w14:paraId="7B293ED4" w14:textId="77777777" w:rsidR="00EE67CE" w:rsidRPr="00060E19" w:rsidRDefault="00EE67CE" w:rsidP="00A56F89">
            <w:pPr>
              <w:pStyle w:val="FSCtblh3"/>
            </w:pPr>
            <w:r w:rsidRPr="00060E19">
              <w:t>Column 4</w:t>
            </w:r>
          </w:p>
        </w:tc>
        <w:tc>
          <w:tcPr>
            <w:tcW w:w="1548" w:type="dxa"/>
            <w:shd w:val="clear" w:color="auto" w:fill="D9D9D9" w:themeFill="background1" w:themeFillShade="D9"/>
          </w:tcPr>
          <w:p w14:paraId="726CE6FF" w14:textId="074298DF" w:rsidR="00686CFF" w:rsidRPr="00060E19" w:rsidRDefault="00686CFF" w:rsidP="00A56F89">
            <w:pPr>
              <w:pStyle w:val="FSCtblh3"/>
            </w:pPr>
            <w:r w:rsidRPr="00060E19">
              <w:t>Column 5</w:t>
            </w:r>
          </w:p>
        </w:tc>
      </w:tr>
      <w:tr w:rsidR="00EE67CE" w14:paraId="30D5C82B" w14:textId="1C2CC524" w:rsidTr="00830451">
        <w:tc>
          <w:tcPr>
            <w:tcW w:w="1952" w:type="dxa"/>
            <w:shd w:val="clear" w:color="auto" w:fill="D9D9D9" w:themeFill="background1" w:themeFillShade="D9"/>
          </w:tcPr>
          <w:p w14:paraId="07A77621" w14:textId="77777777" w:rsidR="00EE67CE" w:rsidRDefault="00EE67CE" w:rsidP="00A56F89">
            <w:pPr>
              <w:pStyle w:val="FSCtblh4"/>
            </w:pPr>
            <w:r>
              <w:t xml:space="preserve">Individual unit </w:t>
            </w:r>
          </w:p>
        </w:tc>
        <w:tc>
          <w:tcPr>
            <w:tcW w:w="1842" w:type="dxa"/>
            <w:shd w:val="clear" w:color="auto" w:fill="D9D9D9" w:themeFill="background1" w:themeFillShade="D9"/>
          </w:tcPr>
          <w:p w14:paraId="3E6B84AA" w14:textId="77777777" w:rsidR="00EE67CE" w:rsidRDefault="00EE67CE" w:rsidP="00A56F89">
            <w:pPr>
              <w:pStyle w:val="FSCtblh4"/>
            </w:pPr>
            <w:r>
              <w:t>Pregnancy warning label to be displayed</w:t>
            </w:r>
          </w:p>
        </w:tc>
        <w:tc>
          <w:tcPr>
            <w:tcW w:w="1902" w:type="dxa"/>
            <w:shd w:val="clear" w:color="auto" w:fill="D9D9D9" w:themeFill="background1" w:themeFillShade="D9"/>
          </w:tcPr>
          <w:p w14:paraId="3DCD3BD5" w14:textId="77777777" w:rsidR="00EE67CE" w:rsidRDefault="00EE67CE" w:rsidP="00A56F89">
            <w:pPr>
              <w:pStyle w:val="FSCtblh4"/>
            </w:pPr>
            <w:r>
              <w:t>Size of the *pregnancy warning pictogram or the pictogram of a *pregnancy warning mark</w:t>
            </w:r>
          </w:p>
        </w:tc>
        <w:tc>
          <w:tcPr>
            <w:tcW w:w="1816" w:type="dxa"/>
            <w:shd w:val="clear" w:color="auto" w:fill="D9D9D9" w:themeFill="background1" w:themeFillShade="D9"/>
          </w:tcPr>
          <w:p w14:paraId="057D3E90" w14:textId="122449CE" w:rsidR="00EE67CE" w:rsidRPr="00060E19" w:rsidRDefault="00EE67CE" w:rsidP="00116430">
            <w:pPr>
              <w:pStyle w:val="FSCtblh4"/>
            </w:pPr>
            <w:r w:rsidRPr="00060E19">
              <w:t xml:space="preserve">*Size of type of the signal words </w:t>
            </w:r>
          </w:p>
        </w:tc>
        <w:tc>
          <w:tcPr>
            <w:tcW w:w="1548" w:type="dxa"/>
            <w:shd w:val="clear" w:color="auto" w:fill="D9D9D9" w:themeFill="background1" w:themeFillShade="D9"/>
          </w:tcPr>
          <w:p w14:paraId="6A89EBEB" w14:textId="6302973F" w:rsidR="00686CFF" w:rsidRPr="00060E19" w:rsidRDefault="00686CFF" w:rsidP="00686CFF">
            <w:pPr>
              <w:pStyle w:val="FSCtblh4"/>
            </w:pPr>
            <w:r w:rsidRPr="00060E19">
              <w:t>*Size of type of the statement of a pregnancy warning mark</w:t>
            </w:r>
          </w:p>
        </w:tc>
      </w:tr>
      <w:tr w:rsidR="00EE67CE" w14:paraId="09C23708" w14:textId="2C9A5DA9" w:rsidTr="00830451">
        <w:tc>
          <w:tcPr>
            <w:tcW w:w="1952" w:type="dxa"/>
            <w:shd w:val="clear" w:color="auto" w:fill="auto"/>
          </w:tcPr>
          <w:p w14:paraId="146CF9C2" w14:textId="77777777" w:rsidR="00EE67CE" w:rsidRPr="00002B1D" w:rsidRDefault="00EE67CE" w:rsidP="00A56F89">
            <w:pPr>
              <w:pStyle w:val="FSCtblh4"/>
              <w:rPr>
                <w:i w:val="0"/>
              </w:rPr>
            </w:pPr>
            <w:r w:rsidRPr="00002B1D">
              <w:rPr>
                <w:i w:val="0"/>
              </w:rPr>
              <w:t>A</w:t>
            </w:r>
            <w:r>
              <w:rPr>
                <w:i w:val="0"/>
              </w:rPr>
              <w:t>n</w:t>
            </w:r>
            <w:r w:rsidRPr="00002B1D">
              <w:rPr>
                <w:i w:val="0"/>
              </w:rPr>
              <w:t xml:space="preserve"> *</w:t>
            </w:r>
            <w:r>
              <w:rPr>
                <w:i w:val="0"/>
              </w:rPr>
              <w:t>individual unit with a volume not more than</w:t>
            </w:r>
            <w:r w:rsidRPr="00002B1D">
              <w:rPr>
                <w:i w:val="0"/>
              </w:rPr>
              <w:t xml:space="preserve"> 200 ml. </w:t>
            </w:r>
          </w:p>
        </w:tc>
        <w:tc>
          <w:tcPr>
            <w:tcW w:w="1842" w:type="dxa"/>
            <w:shd w:val="clear" w:color="auto" w:fill="auto"/>
          </w:tcPr>
          <w:p w14:paraId="33B63CAD" w14:textId="77777777" w:rsidR="00EE67CE" w:rsidRPr="00002B1D" w:rsidRDefault="00EE67CE" w:rsidP="00A56F89">
            <w:pPr>
              <w:pStyle w:val="FSCtblh4"/>
              <w:rPr>
                <w:i w:val="0"/>
              </w:rPr>
            </w:pPr>
            <w:r w:rsidRPr="00002B1D">
              <w:rPr>
                <w:i w:val="0"/>
              </w:rPr>
              <w:t>The *pregnancy warning pictogram.</w:t>
            </w:r>
          </w:p>
        </w:tc>
        <w:tc>
          <w:tcPr>
            <w:tcW w:w="1902" w:type="dxa"/>
            <w:shd w:val="clear" w:color="auto" w:fill="auto"/>
          </w:tcPr>
          <w:p w14:paraId="71429156" w14:textId="77777777" w:rsidR="00EE67CE" w:rsidRPr="00002B1D" w:rsidRDefault="00EE67CE" w:rsidP="00A56F89">
            <w:pPr>
              <w:pStyle w:val="FSCtblh4"/>
              <w:rPr>
                <w:i w:val="0"/>
              </w:rPr>
            </w:pPr>
            <w:r w:rsidRPr="00002B1D">
              <w:rPr>
                <w:i w:val="0"/>
              </w:rPr>
              <w:t>At least 8 mm diameter</w:t>
            </w:r>
          </w:p>
        </w:tc>
        <w:tc>
          <w:tcPr>
            <w:tcW w:w="1816" w:type="dxa"/>
            <w:shd w:val="clear" w:color="auto" w:fill="auto"/>
          </w:tcPr>
          <w:p w14:paraId="21CE7DF0" w14:textId="77777777" w:rsidR="00EE67CE" w:rsidRPr="00060E19" w:rsidRDefault="00EE67CE" w:rsidP="00A56F89">
            <w:pPr>
              <w:pStyle w:val="FSCtblh4"/>
              <w:rPr>
                <w:i w:val="0"/>
              </w:rPr>
            </w:pPr>
            <w:r w:rsidRPr="00060E19">
              <w:rPr>
                <w:i w:val="0"/>
              </w:rPr>
              <w:t>Not applicable</w:t>
            </w:r>
          </w:p>
        </w:tc>
        <w:tc>
          <w:tcPr>
            <w:tcW w:w="1548" w:type="dxa"/>
          </w:tcPr>
          <w:p w14:paraId="2094460A" w14:textId="09545EDC" w:rsidR="00686CFF" w:rsidRPr="00060E19" w:rsidRDefault="00686CFF" w:rsidP="00A56F89">
            <w:pPr>
              <w:pStyle w:val="FSCtblh4"/>
              <w:rPr>
                <w:i w:val="0"/>
              </w:rPr>
            </w:pPr>
            <w:r w:rsidRPr="00060E19">
              <w:rPr>
                <w:i w:val="0"/>
              </w:rPr>
              <w:t>Not applicable</w:t>
            </w:r>
          </w:p>
        </w:tc>
      </w:tr>
      <w:tr w:rsidR="00EE67CE" w14:paraId="5ED6C71E" w14:textId="4BABE930" w:rsidTr="00830451">
        <w:tc>
          <w:tcPr>
            <w:tcW w:w="1952" w:type="dxa"/>
            <w:shd w:val="clear" w:color="auto" w:fill="auto"/>
          </w:tcPr>
          <w:p w14:paraId="7AC5F562" w14:textId="77777777" w:rsidR="00EE67CE" w:rsidRPr="00002B1D" w:rsidRDefault="00EE67CE" w:rsidP="00A56F89">
            <w:pPr>
              <w:pStyle w:val="FSCtblh4"/>
              <w:rPr>
                <w:i w:val="0"/>
              </w:rPr>
            </w:pPr>
            <w:r w:rsidRPr="00002B1D">
              <w:rPr>
                <w:i w:val="0"/>
              </w:rPr>
              <w:t>A</w:t>
            </w:r>
            <w:r>
              <w:rPr>
                <w:i w:val="0"/>
              </w:rPr>
              <w:t>n</w:t>
            </w:r>
            <w:r w:rsidRPr="00002B1D">
              <w:rPr>
                <w:i w:val="0"/>
              </w:rPr>
              <w:t xml:space="preserve"> *</w:t>
            </w:r>
            <w:r>
              <w:rPr>
                <w:i w:val="0"/>
              </w:rPr>
              <w:t xml:space="preserve">individual unit with </w:t>
            </w:r>
            <w:r w:rsidRPr="00002B1D">
              <w:rPr>
                <w:i w:val="0"/>
              </w:rPr>
              <w:t xml:space="preserve">a volume </w:t>
            </w:r>
            <w:r>
              <w:rPr>
                <w:i w:val="0"/>
              </w:rPr>
              <w:t>more than 200 ml but not more than</w:t>
            </w:r>
            <w:r w:rsidRPr="00002B1D">
              <w:rPr>
                <w:i w:val="0"/>
              </w:rPr>
              <w:t xml:space="preserve"> 800 ml.</w:t>
            </w:r>
          </w:p>
        </w:tc>
        <w:tc>
          <w:tcPr>
            <w:tcW w:w="1842" w:type="dxa"/>
            <w:shd w:val="clear" w:color="auto" w:fill="auto"/>
          </w:tcPr>
          <w:p w14:paraId="1763BBBF" w14:textId="77777777" w:rsidR="00EE67CE" w:rsidRPr="00002B1D" w:rsidRDefault="00EE67CE" w:rsidP="00A56F89">
            <w:pPr>
              <w:pStyle w:val="FSCtblh4"/>
              <w:rPr>
                <w:i w:val="0"/>
              </w:rPr>
            </w:pPr>
            <w:r w:rsidRPr="00002B1D">
              <w:rPr>
                <w:i w:val="0"/>
              </w:rPr>
              <w:t>The *pregnancy warning mark.</w:t>
            </w:r>
          </w:p>
        </w:tc>
        <w:tc>
          <w:tcPr>
            <w:tcW w:w="1902" w:type="dxa"/>
            <w:shd w:val="clear" w:color="auto" w:fill="auto"/>
          </w:tcPr>
          <w:p w14:paraId="68264DB3" w14:textId="77777777" w:rsidR="00EE67CE" w:rsidRPr="00002B1D" w:rsidRDefault="00EE67CE" w:rsidP="00A56F89">
            <w:pPr>
              <w:pStyle w:val="FSCtblh4"/>
              <w:rPr>
                <w:i w:val="0"/>
              </w:rPr>
            </w:pPr>
            <w:r w:rsidRPr="00002B1D">
              <w:rPr>
                <w:i w:val="0"/>
              </w:rPr>
              <w:t>At least 6 mm diameter</w:t>
            </w:r>
          </w:p>
        </w:tc>
        <w:tc>
          <w:tcPr>
            <w:tcW w:w="1816" w:type="dxa"/>
            <w:shd w:val="clear" w:color="auto" w:fill="auto"/>
          </w:tcPr>
          <w:p w14:paraId="207FB887" w14:textId="77777777" w:rsidR="00EE67CE" w:rsidRPr="00060E19" w:rsidRDefault="00EE67CE" w:rsidP="00A56F89">
            <w:pPr>
              <w:pStyle w:val="FSCtblh4"/>
              <w:rPr>
                <w:i w:val="0"/>
              </w:rPr>
            </w:pPr>
            <w:r w:rsidRPr="00060E19">
              <w:rPr>
                <w:i w:val="0"/>
              </w:rPr>
              <w:t>At least 2.1 mm</w:t>
            </w:r>
          </w:p>
        </w:tc>
        <w:tc>
          <w:tcPr>
            <w:tcW w:w="1548" w:type="dxa"/>
          </w:tcPr>
          <w:p w14:paraId="3ADC4505" w14:textId="6998521C" w:rsidR="00686CFF" w:rsidRPr="00060E19" w:rsidRDefault="00686CFF" w:rsidP="00A56F89">
            <w:pPr>
              <w:pStyle w:val="FSCtblh4"/>
              <w:rPr>
                <w:i w:val="0"/>
              </w:rPr>
            </w:pPr>
            <w:r w:rsidRPr="00060E19">
              <w:rPr>
                <w:i w:val="0"/>
              </w:rPr>
              <w:t>At least 1.6 mm</w:t>
            </w:r>
          </w:p>
        </w:tc>
      </w:tr>
      <w:tr w:rsidR="00EE67CE" w14:paraId="48D9EB47" w14:textId="110A9A77" w:rsidTr="00830451">
        <w:tc>
          <w:tcPr>
            <w:tcW w:w="1952" w:type="dxa"/>
            <w:shd w:val="clear" w:color="auto" w:fill="auto"/>
          </w:tcPr>
          <w:p w14:paraId="70A1ACF3" w14:textId="77777777" w:rsidR="00EE67CE" w:rsidRPr="00002B1D" w:rsidRDefault="00EE67CE" w:rsidP="00A56F89">
            <w:pPr>
              <w:pStyle w:val="FSCtblh4"/>
              <w:rPr>
                <w:i w:val="0"/>
              </w:rPr>
            </w:pPr>
            <w:r>
              <w:rPr>
                <w:i w:val="0"/>
              </w:rPr>
              <w:t>An *individual unit with a volume more than</w:t>
            </w:r>
            <w:r w:rsidRPr="00002B1D">
              <w:rPr>
                <w:i w:val="0"/>
              </w:rPr>
              <w:t xml:space="preserve"> 800 ml.  </w:t>
            </w:r>
          </w:p>
        </w:tc>
        <w:tc>
          <w:tcPr>
            <w:tcW w:w="1842" w:type="dxa"/>
            <w:shd w:val="clear" w:color="auto" w:fill="auto"/>
          </w:tcPr>
          <w:p w14:paraId="0574EB6E" w14:textId="77777777" w:rsidR="00EE67CE" w:rsidRPr="00002B1D" w:rsidRDefault="00EE67CE" w:rsidP="00A56F89">
            <w:pPr>
              <w:pStyle w:val="FSCtblh4"/>
              <w:rPr>
                <w:i w:val="0"/>
              </w:rPr>
            </w:pPr>
            <w:r w:rsidRPr="00002B1D">
              <w:rPr>
                <w:i w:val="0"/>
              </w:rPr>
              <w:t>The *pregnancy warning mark.</w:t>
            </w:r>
          </w:p>
        </w:tc>
        <w:tc>
          <w:tcPr>
            <w:tcW w:w="1902" w:type="dxa"/>
            <w:shd w:val="clear" w:color="auto" w:fill="auto"/>
          </w:tcPr>
          <w:p w14:paraId="717885E4" w14:textId="77777777" w:rsidR="00EE67CE" w:rsidRPr="00002B1D" w:rsidRDefault="00EE67CE" w:rsidP="00A56F89">
            <w:pPr>
              <w:pStyle w:val="FSCtblh4"/>
              <w:rPr>
                <w:i w:val="0"/>
              </w:rPr>
            </w:pPr>
            <w:r w:rsidRPr="00002B1D">
              <w:rPr>
                <w:i w:val="0"/>
              </w:rPr>
              <w:t>At least 9 mm diameter</w:t>
            </w:r>
          </w:p>
        </w:tc>
        <w:tc>
          <w:tcPr>
            <w:tcW w:w="1816" w:type="dxa"/>
            <w:shd w:val="clear" w:color="auto" w:fill="auto"/>
          </w:tcPr>
          <w:p w14:paraId="37B57F1A" w14:textId="77777777" w:rsidR="00EE67CE" w:rsidRPr="00060E19" w:rsidRDefault="00EE67CE" w:rsidP="00A56F89">
            <w:pPr>
              <w:pStyle w:val="FSCtblh4"/>
              <w:rPr>
                <w:i w:val="0"/>
              </w:rPr>
            </w:pPr>
            <w:r w:rsidRPr="00060E19">
              <w:rPr>
                <w:i w:val="0"/>
              </w:rPr>
              <w:t>At least 2.8 mm</w:t>
            </w:r>
          </w:p>
        </w:tc>
        <w:tc>
          <w:tcPr>
            <w:tcW w:w="1548" w:type="dxa"/>
          </w:tcPr>
          <w:p w14:paraId="018F84AF" w14:textId="4937A8AE" w:rsidR="00686CFF" w:rsidRPr="00060E19" w:rsidRDefault="00686CFF" w:rsidP="00A56F89">
            <w:pPr>
              <w:pStyle w:val="FSCtblh4"/>
              <w:rPr>
                <w:i w:val="0"/>
              </w:rPr>
            </w:pPr>
            <w:r w:rsidRPr="00060E19">
              <w:rPr>
                <w:i w:val="0"/>
              </w:rPr>
              <w:t>At least 2.1 mm</w:t>
            </w:r>
          </w:p>
        </w:tc>
      </w:tr>
    </w:tbl>
    <w:p w14:paraId="6B23CCAC" w14:textId="77777777" w:rsidR="00EE67CE" w:rsidRDefault="00EE67CE" w:rsidP="00EE67CE">
      <w:pPr>
        <w:tabs>
          <w:tab w:val="left" w:pos="1701"/>
        </w:tabs>
        <w:ind w:left="2268" w:hanging="2268"/>
        <w:rPr>
          <w:sz w:val="20"/>
        </w:rPr>
      </w:pPr>
    </w:p>
    <w:p w14:paraId="576FC012" w14:textId="77777777" w:rsidR="00EE67CE" w:rsidRPr="00084084" w:rsidRDefault="00EE67CE" w:rsidP="00EE67CE">
      <w:pPr>
        <w:pStyle w:val="FSCh5Section"/>
        <w:rPr>
          <w:iCs/>
        </w:rPr>
      </w:pPr>
      <w:r w:rsidRPr="007242F0">
        <w:t>2.7.1—</w:t>
      </w:r>
      <w:r>
        <w:t>12</w:t>
      </w:r>
      <w:r w:rsidRPr="007242F0">
        <w:tab/>
      </w:r>
      <w:r>
        <w:t xml:space="preserve">Required form for </w:t>
      </w:r>
      <w:r w:rsidRPr="007242F0">
        <w:t xml:space="preserve">pregnancy warning </w:t>
      </w:r>
      <w:r>
        <w:t>labels</w:t>
      </w:r>
    </w:p>
    <w:p w14:paraId="7528476E" w14:textId="77777777" w:rsidR="00EE67CE" w:rsidRDefault="00EE67CE" w:rsidP="00EE67CE">
      <w:pPr>
        <w:pStyle w:val="FSCtMain"/>
      </w:pPr>
      <w:r>
        <w:tab/>
        <w:t>(1)</w:t>
      </w:r>
      <w:r>
        <w:tab/>
        <w:t>A</w:t>
      </w:r>
      <w:r w:rsidRPr="00011207">
        <w:t xml:space="preserve"> *pregnancy warning label </w:t>
      </w:r>
      <w:r>
        <w:t>required by this Division to</w:t>
      </w:r>
      <w:r w:rsidRPr="00011207">
        <w:t xml:space="preserve"> be displayed </w:t>
      </w:r>
      <w:r>
        <w:t>must comply with this section.</w:t>
      </w:r>
    </w:p>
    <w:p w14:paraId="25493F73" w14:textId="77777777" w:rsidR="00EE67CE" w:rsidRDefault="00EE67CE" w:rsidP="00EE67CE">
      <w:pPr>
        <w:pStyle w:val="FSCtMain"/>
      </w:pPr>
      <w:r>
        <w:tab/>
        <w:t>(2)</w:t>
      </w:r>
      <w:r>
        <w:tab/>
      </w:r>
      <w:r w:rsidRPr="000176AF">
        <w:t xml:space="preserve">The </w:t>
      </w:r>
      <w:r>
        <w:t>background of the</w:t>
      </w:r>
      <w:r w:rsidRPr="00604EC5">
        <w:t xml:space="preserve"> *</w:t>
      </w:r>
      <w:r>
        <w:t>pregnancy warning label must be in the colour white.</w:t>
      </w:r>
    </w:p>
    <w:p w14:paraId="0613D541" w14:textId="77777777" w:rsidR="00EE67CE" w:rsidRPr="00BB00DE" w:rsidRDefault="00EE67CE" w:rsidP="00EE67CE">
      <w:pPr>
        <w:pStyle w:val="FSCtMain"/>
        <w:rPr>
          <w:b/>
          <w:szCs w:val="20"/>
        </w:rPr>
      </w:pPr>
      <w:r>
        <w:lastRenderedPageBreak/>
        <w:tab/>
        <w:t>(3)</w:t>
      </w:r>
      <w:r>
        <w:tab/>
      </w:r>
      <w:r w:rsidRPr="00290E25">
        <w:t>The circle and strikethrough of</w:t>
      </w:r>
      <w:r>
        <w:t xml:space="preserve"> the</w:t>
      </w:r>
      <w:r w:rsidRPr="00037493">
        <w:t xml:space="preserve"> *pregnancy warning pictogram</w:t>
      </w:r>
      <w:r>
        <w:t xml:space="preserve"> must be in the colour red</w:t>
      </w:r>
      <w:r>
        <w:rPr>
          <w:bCs/>
        </w:rPr>
        <w:t>.</w:t>
      </w:r>
    </w:p>
    <w:p w14:paraId="41E8D41D" w14:textId="77777777" w:rsidR="00EE67CE" w:rsidRDefault="00EE67CE" w:rsidP="00EE67CE">
      <w:pPr>
        <w:pStyle w:val="FSCtMain"/>
        <w:rPr>
          <w:b/>
        </w:rPr>
      </w:pPr>
      <w:r>
        <w:tab/>
        <w:t>(4)</w:t>
      </w:r>
      <w:r>
        <w:tab/>
      </w:r>
      <w:r w:rsidRPr="004C5687">
        <w:t>The silhouette of a pregnant woman on</w:t>
      </w:r>
      <w:r>
        <w:t xml:space="preserve"> the</w:t>
      </w:r>
      <w:r w:rsidRPr="00604EC5">
        <w:t xml:space="preserve"> *pregnancy warning pictogram</w:t>
      </w:r>
      <w:r>
        <w:t xml:space="preserve"> must be in the colour black. </w:t>
      </w:r>
    </w:p>
    <w:p w14:paraId="1C1E2A8A" w14:textId="77777777" w:rsidR="00EE67CE" w:rsidRPr="000176AF" w:rsidRDefault="00EE67CE" w:rsidP="00EE67CE">
      <w:pPr>
        <w:pStyle w:val="FSCtMain"/>
        <w:rPr>
          <w:b/>
        </w:rPr>
      </w:pPr>
      <w:r>
        <w:tab/>
        <w:t>(5)</w:t>
      </w:r>
      <w:r>
        <w:tab/>
      </w:r>
      <w:r w:rsidRPr="002A0EE5">
        <w:t xml:space="preserve">The signal words of </w:t>
      </w:r>
      <w:r>
        <w:t>the</w:t>
      </w:r>
      <w:r w:rsidRPr="002A0EE5">
        <w:t xml:space="preserve"> </w:t>
      </w:r>
      <w:r w:rsidRPr="00037493">
        <w:t xml:space="preserve">*pregnancy warning </w:t>
      </w:r>
      <w:r>
        <w:t>mark must be:</w:t>
      </w:r>
    </w:p>
    <w:p w14:paraId="4C52A6FB" w14:textId="77777777" w:rsidR="00EE67CE" w:rsidRPr="000176AF" w:rsidRDefault="00EE67CE" w:rsidP="00EE67CE">
      <w:pPr>
        <w:pStyle w:val="FSCtPara"/>
        <w:ind w:hanging="567"/>
        <w:rPr>
          <w:b/>
        </w:rPr>
      </w:pPr>
      <w:r>
        <w:t>(a)</w:t>
      </w:r>
      <w:r>
        <w:tab/>
      </w:r>
      <w:r w:rsidRPr="002A0EE5">
        <w:t xml:space="preserve">in </w:t>
      </w:r>
      <w:r w:rsidRPr="000176AF">
        <w:t>the colour</w:t>
      </w:r>
      <w:r>
        <w:t xml:space="preserve"> red</w:t>
      </w:r>
      <w:r w:rsidRPr="000176AF">
        <w:t>; and</w:t>
      </w:r>
    </w:p>
    <w:p w14:paraId="19DCC387" w14:textId="77777777" w:rsidR="00EE67CE" w:rsidRPr="00084E8E" w:rsidRDefault="00EE67CE" w:rsidP="00EE67CE">
      <w:pPr>
        <w:pStyle w:val="FSCtPara"/>
        <w:ind w:hanging="567"/>
        <w:rPr>
          <w:b/>
        </w:rPr>
      </w:pPr>
      <w:r>
        <w:t>(b)</w:t>
      </w:r>
      <w:r>
        <w:tab/>
      </w:r>
      <w:r w:rsidRPr="000176AF">
        <w:t>in bold</w:t>
      </w:r>
      <w:r>
        <w:t xml:space="preserve"> font; and</w:t>
      </w:r>
    </w:p>
    <w:p w14:paraId="4545CB70" w14:textId="77777777" w:rsidR="00EE67CE" w:rsidRPr="008A52A6" w:rsidRDefault="00EE67CE" w:rsidP="00EE67CE">
      <w:pPr>
        <w:pStyle w:val="FSCtPara"/>
        <w:ind w:hanging="567"/>
        <w:rPr>
          <w:b/>
        </w:rPr>
      </w:pPr>
      <w:r>
        <w:t>(c)</w:t>
      </w:r>
      <w:r>
        <w:tab/>
        <w:t>in a sans-serif typeface; and</w:t>
      </w:r>
    </w:p>
    <w:p w14:paraId="219A66C6" w14:textId="77777777" w:rsidR="00EE67CE" w:rsidRPr="00D0327A" w:rsidRDefault="00EE67CE" w:rsidP="00EE67CE">
      <w:pPr>
        <w:pStyle w:val="FSCtPara"/>
        <w:ind w:hanging="567"/>
        <w:rPr>
          <w:b/>
        </w:rPr>
      </w:pPr>
      <w:r>
        <w:t>(d)</w:t>
      </w:r>
      <w:r>
        <w:tab/>
        <w:t>in capital letters; and</w:t>
      </w:r>
    </w:p>
    <w:p w14:paraId="3B6580AA" w14:textId="77777777" w:rsidR="00EE67CE" w:rsidRPr="00084E8E" w:rsidRDefault="00EE67CE" w:rsidP="00EE67CE">
      <w:pPr>
        <w:pStyle w:val="FSCtPara"/>
        <w:ind w:hanging="567"/>
        <w:rPr>
          <w:b/>
        </w:rPr>
      </w:pPr>
      <w:r>
        <w:t>(e)</w:t>
      </w:r>
      <w:r>
        <w:tab/>
        <w:t>in English.</w:t>
      </w:r>
    </w:p>
    <w:p w14:paraId="4005BF37" w14:textId="77777777" w:rsidR="00EE67CE" w:rsidRPr="000176AF" w:rsidRDefault="00EE67CE" w:rsidP="00EE67CE">
      <w:pPr>
        <w:pStyle w:val="FSCtMain"/>
        <w:rPr>
          <w:b/>
        </w:rPr>
      </w:pPr>
      <w:r>
        <w:tab/>
        <w:t>(6)</w:t>
      </w:r>
      <w:r>
        <w:tab/>
      </w:r>
      <w:r w:rsidRPr="002A0EE5">
        <w:t xml:space="preserve">The statement of </w:t>
      </w:r>
      <w:r>
        <w:t>the</w:t>
      </w:r>
      <w:r w:rsidRPr="00037493">
        <w:t xml:space="preserve"> *pregnancy warning </w:t>
      </w:r>
      <w:r>
        <w:t>mark</w:t>
      </w:r>
      <w:r w:rsidRPr="002A0EE5">
        <w:t xml:space="preserve"> must </w:t>
      </w:r>
      <w:r>
        <w:t>be:</w:t>
      </w:r>
    </w:p>
    <w:p w14:paraId="3785896E" w14:textId="77777777" w:rsidR="00EE67CE" w:rsidRPr="000176AF" w:rsidRDefault="00EE67CE" w:rsidP="00EE67CE">
      <w:pPr>
        <w:pStyle w:val="FSCtPara"/>
        <w:ind w:hanging="567"/>
        <w:rPr>
          <w:b/>
        </w:rPr>
      </w:pPr>
      <w:r>
        <w:t>(a)</w:t>
      </w:r>
      <w:r>
        <w:tab/>
      </w:r>
      <w:r w:rsidRPr="000176AF">
        <w:t xml:space="preserve">in the colour </w:t>
      </w:r>
      <w:r>
        <w:t>black</w:t>
      </w:r>
      <w:r w:rsidRPr="000176AF">
        <w:t>; and</w:t>
      </w:r>
    </w:p>
    <w:p w14:paraId="18F622BF" w14:textId="77777777" w:rsidR="00EE67CE" w:rsidRPr="009D03AA" w:rsidRDefault="00EE67CE" w:rsidP="00EE67CE">
      <w:pPr>
        <w:pStyle w:val="FSCtPara"/>
        <w:ind w:hanging="567"/>
        <w:rPr>
          <w:b/>
        </w:rPr>
      </w:pPr>
      <w:r>
        <w:t>(b)</w:t>
      </w:r>
      <w:r>
        <w:tab/>
      </w:r>
      <w:r w:rsidRPr="009D03AA">
        <w:t>in a sans-serif typeface; and</w:t>
      </w:r>
    </w:p>
    <w:p w14:paraId="359FAE70" w14:textId="77777777" w:rsidR="00EE67CE" w:rsidRPr="00D0327A" w:rsidRDefault="00EE67CE" w:rsidP="00EE67CE">
      <w:pPr>
        <w:pStyle w:val="FSCtPara"/>
        <w:ind w:hanging="567"/>
        <w:rPr>
          <w:b/>
        </w:rPr>
      </w:pPr>
      <w:r>
        <w:t>(c)</w:t>
      </w:r>
      <w:r>
        <w:tab/>
        <w:t>in sentence case; and</w:t>
      </w:r>
    </w:p>
    <w:p w14:paraId="49F3C93E" w14:textId="77777777" w:rsidR="00EE67CE" w:rsidRPr="00084084" w:rsidRDefault="00EE67CE" w:rsidP="00EE67CE">
      <w:pPr>
        <w:pStyle w:val="FSCtPara"/>
        <w:ind w:hanging="567"/>
        <w:rPr>
          <w:b/>
        </w:rPr>
      </w:pPr>
      <w:r>
        <w:t>(d)</w:t>
      </w:r>
      <w:r>
        <w:tab/>
        <w:t>in English.</w:t>
      </w:r>
    </w:p>
    <w:p w14:paraId="287C1F19" w14:textId="77777777" w:rsidR="00EE67CE" w:rsidRPr="00C65B83" w:rsidRDefault="00EE67CE" w:rsidP="00EE67CE">
      <w:pPr>
        <w:pStyle w:val="FSCtMain"/>
      </w:pPr>
      <w:r>
        <w:tab/>
        <w:t>(7)</w:t>
      </w:r>
      <w:r>
        <w:tab/>
        <w:t>The</w:t>
      </w:r>
      <w:r w:rsidRPr="000176AF">
        <w:t xml:space="preserve"> </w:t>
      </w:r>
      <w:r>
        <w:t xml:space="preserve">border of the </w:t>
      </w:r>
      <w:r w:rsidRPr="00037493">
        <w:t xml:space="preserve">*pregnancy warning </w:t>
      </w:r>
      <w:r>
        <w:t>mark</w:t>
      </w:r>
      <w:r w:rsidRPr="000176AF">
        <w:t xml:space="preserve"> </w:t>
      </w:r>
      <w:r>
        <w:t xml:space="preserve">must be </w:t>
      </w:r>
      <w:r w:rsidRPr="000176AF">
        <w:rPr>
          <w:szCs w:val="20"/>
        </w:rPr>
        <w:t xml:space="preserve">in the colour </w:t>
      </w:r>
      <w:r>
        <w:rPr>
          <w:szCs w:val="20"/>
        </w:rPr>
        <w:t xml:space="preserve">black. </w:t>
      </w:r>
    </w:p>
    <w:p w14:paraId="3CC1D82D" w14:textId="77777777" w:rsidR="00EE67CE" w:rsidRPr="00DC4538" w:rsidRDefault="00EE67CE" w:rsidP="00EE67CE">
      <w:pPr>
        <w:pStyle w:val="FSCtMain"/>
        <w:rPr>
          <w:szCs w:val="20"/>
        </w:rPr>
      </w:pPr>
      <w:r w:rsidRPr="00192154">
        <w:tab/>
      </w:r>
      <w:r w:rsidRPr="00DC4538">
        <w:t>(8)</w:t>
      </w:r>
      <w:r w:rsidRPr="00192154">
        <w:tab/>
      </w:r>
      <w:r>
        <w:t>The</w:t>
      </w:r>
      <w:r w:rsidRPr="00DC4538">
        <w:t xml:space="preserve"> *pregnancy </w:t>
      </w:r>
      <w:r w:rsidRPr="00A36CAE">
        <w:t>warning mark</w:t>
      </w:r>
      <w:r w:rsidRPr="00DC4538">
        <w:t xml:space="preserve"> </w:t>
      </w:r>
      <w:r>
        <w:t xml:space="preserve">must </w:t>
      </w:r>
      <w:r w:rsidRPr="00DC4538">
        <w:t xml:space="preserve">be displayed on the package with </w:t>
      </w:r>
      <w:r w:rsidRPr="00DC4538">
        <w:rPr>
          <w:szCs w:val="20"/>
        </w:rPr>
        <w:t>a clear space that:</w:t>
      </w:r>
    </w:p>
    <w:p w14:paraId="738F04DF" w14:textId="77777777" w:rsidR="00EE67CE" w:rsidRPr="00DC4538" w:rsidRDefault="00EE67CE" w:rsidP="00EE67CE">
      <w:pPr>
        <w:pStyle w:val="FSCtMain"/>
        <w:tabs>
          <w:tab w:val="clear" w:pos="1134"/>
          <w:tab w:val="left" w:pos="1701"/>
        </w:tabs>
        <w:spacing w:before="60" w:after="60"/>
        <w:ind w:left="2268" w:hanging="2268"/>
        <w:rPr>
          <w:szCs w:val="20"/>
        </w:rPr>
      </w:pPr>
      <w:r w:rsidRPr="00DC4538">
        <w:rPr>
          <w:szCs w:val="20"/>
        </w:rPr>
        <w:tab/>
        <w:t>(</w:t>
      </w:r>
      <w:r>
        <w:rPr>
          <w:szCs w:val="20"/>
        </w:rPr>
        <w:t>a</w:t>
      </w:r>
      <w:r w:rsidRPr="00DC4538">
        <w:rPr>
          <w:szCs w:val="20"/>
        </w:rPr>
        <w:t>)</w:t>
      </w:r>
      <w:r w:rsidRPr="00DC4538">
        <w:rPr>
          <w:szCs w:val="20"/>
        </w:rPr>
        <w:tab/>
        <w:t xml:space="preserve">surrounds the outside of the border of the </w:t>
      </w:r>
      <w:r w:rsidRPr="00DC4538">
        <w:t>pregnancy warning mark</w:t>
      </w:r>
      <w:r w:rsidRPr="00DC4538">
        <w:rPr>
          <w:szCs w:val="20"/>
        </w:rPr>
        <w:t xml:space="preserve">; and </w:t>
      </w:r>
    </w:p>
    <w:p w14:paraId="50BAC6A3" w14:textId="77777777" w:rsidR="00EE67CE" w:rsidRPr="00DC4538" w:rsidRDefault="00EE67CE" w:rsidP="00EE67CE">
      <w:pPr>
        <w:pStyle w:val="FSCtMain"/>
        <w:tabs>
          <w:tab w:val="clear" w:pos="1134"/>
          <w:tab w:val="left" w:pos="1701"/>
        </w:tabs>
        <w:spacing w:before="60" w:after="60"/>
        <w:ind w:left="2268" w:hanging="2268"/>
      </w:pPr>
      <w:r w:rsidRPr="00DC4538">
        <w:rPr>
          <w:szCs w:val="20"/>
        </w:rPr>
        <w:tab/>
        <w:t>(</w:t>
      </w:r>
      <w:r>
        <w:rPr>
          <w:szCs w:val="20"/>
        </w:rPr>
        <w:t>b</w:t>
      </w:r>
      <w:r w:rsidRPr="00DC4538">
        <w:rPr>
          <w:szCs w:val="20"/>
        </w:rPr>
        <w:t>)</w:t>
      </w:r>
      <w:r w:rsidRPr="00DC4538">
        <w:rPr>
          <w:szCs w:val="20"/>
        </w:rPr>
        <w:tab/>
        <w:t>is at least 3mm in width</w:t>
      </w:r>
      <w:r w:rsidRPr="00DC4538">
        <w:t>.</w:t>
      </w:r>
    </w:p>
    <w:p w14:paraId="28633D26" w14:textId="77777777" w:rsidR="00EE67CE" w:rsidRPr="002C75B3" w:rsidRDefault="00EE67CE" w:rsidP="00EE67CE">
      <w:pPr>
        <w:pStyle w:val="FSCtMain"/>
      </w:pPr>
      <w:r w:rsidRPr="00CC4E5A">
        <w:tab/>
        <w:t>(</w:t>
      </w:r>
      <w:r>
        <w:t>9</w:t>
      </w:r>
      <w:r w:rsidRPr="00CC4E5A">
        <w:t>)</w:t>
      </w:r>
      <w:r w:rsidRPr="00CC4E5A">
        <w:tab/>
      </w:r>
      <w:r>
        <w:t>The</w:t>
      </w:r>
      <w:r w:rsidRPr="00CC4E5A">
        <w:t xml:space="preserve"> </w:t>
      </w:r>
      <w:r w:rsidRPr="009C49F6">
        <w:t>*</w:t>
      </w:r>
      <w:r w:rsidRPr="00CC4E5A">
        <w:t>pregnancy warning label must be displayed as a whole and without modification.</w:t>
      </w:r>
      <w:r>
        <w:br w:type="page"/>
      </w:r>
    </w:p>
    <w:p w14:paraId="022D9DCB" w14:textId="77777777" w:rsidR="00154663" w:rsidRDefault="00154663" w:rsidP="00154663">
      <w:pPr>
        <w:pStyle w:val="Heading2"/>
        <w:ind w:left="0" w:firstLine="0"/>
      </w:pPr>
      <w:bookmarkStart w:id="315" w:name="_Toc30081298"/>
      <w:bookmarkStart w:id="316" w:name="_Toc30081367"/>
      <w:bookmarkStart w:id="317" w:name="_Toc30084728"/>
      <w:bookmarkStart w:id="318" w:name="_Toc30078650"/>
      <w:bookmarkStart w:id="319" w:name="_Toc30078716"/>
      <w:bookmarkStart w:id="320" w:name="_Toc30086284"/>
      <w:bookmarkStart w:id="321" w:name="_Toc30088231"/>
      <w:bookmarkStart w:id="322" w:name="_Toc30089165"/>
      <w:bookmarkStart w:id="323" w:name="_Toc32477957"/>
      <w:bookmarkStart w:id="324" w:name="_Toc41550798"/>
      <w:bookmarkStart w:id="325" w:name="_Toc43466854"/>
      <w:bookmarkStart w:id="326" w:name="_Toc43727829"/>
      <w:bookmarkStart w:id="327" w:name="_Toc43738905"/>
      <w:bookmarkStart w:id="328" w:name="_Toc43906597"/>
      <w:r w:rsidRPr="00932F14">
        <w:lastRenderedPageBreak/>
        <w:t xml:space="preserve">Attachment </w:t>
      </w:r>
      <w:r>
        <w:t>B – Explanatory Statement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B0B370F" w14:textId="77777777" w:rsidR="00154663" w:rsidRPr="00DE680A" w:rsidRDefault="00154663" w:rsidP="00154663">
      <w:pPr>
        <w:rPr>
          <w:b/>
          <w:lang w:val="en-AU" w:eastAsia="en-GB" w:bidi="ar-SA"/>
        </w:rPr>
      </w:pPr>
      <w:bookmarkStart w:id="329" w:name="_Toc19261192"/>
      <w:bookmarkStart w:id="330" w:name="_Toc20136428"/>
      <w:bookmarkStart w:id="331" w:name="_Toc20137110"/>
      <w:bookmarkStart w:id="332" w:name="_Toc20306723"/>
      <w:bookmarkStart w:id="333" w:name="_Toc20306767"/>
      <w:bookmarkStart w:id="334" w:name="_Toc20311827"/>
      <w:bookmarkStart w:id="335" w:name="_Toc20321235"/>
      <w:bookmarkStart w:id="336" w:name="_Toc20314195"/>
      <w:bookmarkStart w:id="337" w:name="_Toc20322196"/>
      <w:bookmarkStart w:id="338" w:name="_Toc20754420"/>
      <w:r w:rsidRPr="00DE680A">
        <w:rPr>
          <w:b/>
          <w:lang w:val="en-AU" w:eastAsia="en-GB" w:bidi="ar-SA"/>
        </w:rPr>
        <w:t>1.</w:t>
      </w:r>
      <w:r w:rsidRPr="00DE680A">
        <w:rPr>
          <w:b/>
          <w:lang w:val="en-AU" w:eastAsia="en-GB" w:bidi="ar-SA"/>
        </w:rPr>
        <w:tab/>
        <w:t>Authority</w:t>
      </w:r>
    </w:p>
    <w:p w14:paraId="684C0AC6" w14:textId="77777777" w:rsidR="00154663" w:rsidRPr="00DE680A" w:rsidRDefault="00154663" w:rsidP="00154663">
      <w:pPr>
        <w:rPr>
          <w:lang w:val="en-AU" w:eastAsia="en-GB" w:bidi="ar-SA"/>
        </w:rPr>
      </w:pPr>
    </w:p>
    <w:p w14:paraId="484633FB" w14:textId="77777777" w:rsidR="00154663" w:rsidRPr="00DE680A" w:rsidRDefault="00154663" w:rsidP="00154663">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 xml:space="preserve">Section 13 of the </w:t>
      </w:r>
      <w:r w:rsidRPr="00DE680A">
        <w:rPr>
          <w:rFonts w:eastAsia="Calibri" w:cs="Arial"/>
          <w:bCs/>
          <w:i/>
          <w:szCs w:val="22"/>
          <w:lang w:val="en-AU" w:bidi="ar-SA"/>
        </w:rPr>
        <w:t>Food Standards Australia New Zealand Act 1991</w:t>
      </w:r>
      <w:r w:rsidRPr="00DE680A">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DE680A">
        <w:rPr>
          <w:rFonts w:eastAsia="Calibri" w:cs="Arial"/>
          <w:bCs/>
          <w:i/>
          <w:szCs w:val="22"/>
          <w:lang w:val="en-AU" w:bidi="ar-SA"/>
        </w:rPr>
        <w:t>Australia New Zealand Food Standards Code</w:t>
      </w:r>
      <w:r w:rsidRPr="00DE680A">
        <w:rPr>
          <w:rFonts w:eastAsia="Calibri" w:cs="Arial"/>
          <w:bCs/>
          <w:szCs w:val="22"/>
          <w:lang w:val="en-AU" w:bidi="ar-SA"/>
        </w:rPr>
        <w:t xml:space="preserve"> (the Code).</w:t>
      </w:r>
    </w:p>
    <w:p w14:paraId="48450D28" w14:textId="77777777" w:rsidR="00154663" w:rsidRPr="00DE680A" w:rsidRDefault="00154663" w:rsidP="00154663">
      <w:pPr>
        <w:widowControl/>
        <w:autoSpaceDE w:val="0"/>
        <w:autoSpaceDN w:val="0"/>
        <w:adjustRightInd w:val="0"/>
        <w:rPr>
          <w:rFonts w:eastAsia="Calibri" w:cs="Arial"/>
          <w:bCs/>
          <w:szCs w:val="22"/>
          <w:lang w:val="en-AU" w:bidi="ar-SA"/>
        </w:rPr>
      </w:pPr>
    </w:p>
    <w:p w14:paraId="1C16A3BB" w14:textId="77777777" w:rsidR="00154663" w:rsidRPr="00DE680A" w:rsidRDefault="00154663" w:rsidP="00154663">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B93FB80" w14:textId="77777777" w:rsidR="00154663" w:rsidRPr="00DE680A" w:rsidRDefault="00154663" w:rsidP="00154663">
      <w:pPr>
        <w:widowControl/>
        <w:autoSpaceDE w:val="0"/>
        <w:autoSpaceDN w:val="0"/>
        <w:adjustRightInd w:val="0"/>
        <w:rPr>
          <w:rFonts w:eastAsia="Calibri" w:cs="Arial"/>
          <w:bCs/>
          <w:szCs w:val="22"/>
          <w:lang w:val="en-AU" w:bidi="ar-SA"/>
        </w:rPr>
      </w:pPr>
    </w:p>
    <w:p w14:paraId="67242AAD" w14:textId="77777777" w:rsidR="00154663" w:rsidRPr="00DE680A" w:rsidRDefault="000D5097" w:rsidP="00154663">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E680A">
        <w:rPr>
          <w:rFonts w:eastAsia="Calibri" w:cs="Arial"/>
          <w:bCs/>
          <w:szCs w:val="22"/>
          <w:lang w:val="en-AU" w:bidi="ar-SA"/>
        </w:rPr>
        <w:t xml:space="preserve"> </w:t>
      </w:r>
      <w:r w:rsidR="00154663" w:rsidRPr="00DE680A">
        <w:rPr>
          <w:rFonts w:eastAsia="Calibri" w:cs="Arial"/>
          <w:bCs/>
          <w:szCs w:val="22"/>
          <w:lang w:val="en-AU" w:bidi="ar-SA"/>
        </w:rPr>
        <w:t xml:space="preserve">prepared P1050 to consider mandatory </w:t>
      </w:r>
      <w:r w:rsidR="00154663" w:rsidRPr="00DE680A" w:rsidDel="00634D44">
        <w:rPr>
          <w:rFonts w:eastAsia="Calibri" w:cs="Arial"/>
          <w:bCs/>
          <w:szCs w:val="22"/>
          <w:lang w:val="en-AU" w:bidi="ar-SA"/>
        </w:rPr>
        <w:t xml:space="preserve">pregnancy warning </w:t>
      </w:r>
      <w:r w:rsidR="00154663" w:rsidRPr="00DE680A">
        <w:rPr>
          <w:rFonts w:eastAsia="Calibri" w:cs="Arial"/>
          <w:bCs/>
          <w:szCs w:val="22"/>
          <w:lang w:val="en-AU" w:bidi="ar-SA"/>
        </w:rPr>
        <w:t xml:space="preserve">labelling on packaged alcoholic beverages. The Authority considered the </w:t>
      </w:r>
      <w:r w:rsidR="00154663">
        <w:rPr>
          <w:rFonts w:eastAsia="Calibri" w:cs="Arial"/>
          <w:bCs/>
          <w:szCs w:val="22"/>
          <w:lang w:val="en-AU" w:bidi="ar-SA"/>
        </w:rPr>
        <w:t>p</w:t>
      </w:r>
      <w:r w:rsidR="00154663" w:rsidRPr="00DE680A">
        <w:rPr>
          <w:rFonts w:eastAsia="Calibri" w:cs="Arial"/>
          <w:bCs/>
          <w:szCs w:val="22"/>
          <w:lang w:val="en-AU" w:bidi="ar-SA"/>
        </w:rPr>
        <w:t xml:space="preserve">roposal in accordance with Division 2 of Part 3 and has approved a draft variation to the Code. </w:t>
      </w:r>
    </w:p>
    <w:p w14:paraId="71860C21" w14:textId="77777777" w:rsidR="00154663" w:rsidRPr="00DE680A" w:rsidRDefault="00154663" w:rsidP="00154663">
      <w:pPr>
        <w:widowControl/>
        <w:autoSpaceDE w:val="0"/>
        <w:autoSpaceDN w:val="0"/>
        <w:adjustRightInd w:val="0"/>
        <w:rPr>
          <w:rFonts w:eastAsia="Calibri" w:cs="Arial"/>
          <w:bCs/>
          <w:szCs w:val="22"/>
          <w:lang w:val="en-AU" w:bidi="ar-SA"/>
        </w:rPr>
      </w:pPr>
    </w:p>
    <w:p w14:paraId="3E8C53A9" w14:textId="77777777" w:rsidR="00154663" w:rsidRPr="00DE680A" w:rsidRDefault="00154663" w:rsidP="00154663">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 xml:space="preserve">Following consideration by the </w:t>
      </w:r>
      <w:r w:rsidRPr="00DE680A">
        <w:rPr>
          <w:rFonts w:cs="Helvetica"/>
          <w:lang w:val="en-AU"/>
        </w:rPr>
        <w:t xml:space="preserve">Australia and New Zealand Ministerial Forum on Food </w:t>
      </w:r>
      <w:r w:rsidRPr="00DE680A">
        <w:rPr>
          <w:rFonts w:cs="Arial"/>
        </w:rPr>
        <w:t>Regulation</w:t>
      </w:r>
      <w:r w:rsidRPr="00DE680A">
        <w:rPr>
          <w:rFonts w:eastAsia="Calibri" w:cs="Arial"/>
          <w:bCs/>
          <w:szCs w:val="22"/>
          <w:lang w:val="en-AU" w:bidi="ar-SA"/>
        </w:rPr>
        <w:t xml:space="preserve">, section 92 of the FSANZ Act stipulates that the Authority must publish a notice about the standard or draft variation of a standard. </w:t>
      </w:r>
    </w:p>
    <w:p w14:paraId="28725609" w14:textId="77777777" w:rsidR="00154663" w:rsidRPr="00DE680A" w:rsidRDefault="00154663" w:rsidP="00154663">
      <w:pPr>
        <w:widowControl/>
        <w:autoSpaceDE w:val="0"/>
        <w:autoSpaceDN w:val="0"/>
        <w:adjustRightInd w:val="0"/>
        <w:rPr>
          <w:rFonts w:eastAsia="Calibri" w:cs="Arial"/>
          <w:bCs/>
          <w:szCs w:val="22"/>
          <w:lang w:val="en-AU" w:bidi="ar-SA"/>
        </w:rPr>
      </w:pPr>
    </w:p>
    <w:p w14:paraId="455B505D" w14:textId="77777777" w:rsidR="00154663" w:rsidRPr="00DE680A" w:rsidRDefault="00154663" w:rsidP="00154663">
      <w:pPr>
        <w:widowControl/>
        <w:autoSpaceDE w:val="0"/>
        <w:autoSpaceDN w:val="0"/>
        <w:adjustRightInd w:val="0"/>
        <w:rPr>
          <w:rFonts w:eastAsia="Calibri" w:cs="Arial"/>
          <w:color w:val="000000"/>
          <w:szCs w:val="22"/>
          <w:lang w:val="en-AU" w:bidi="ar-SA"/>
        </w:rPr>
      </w:pPr>
      <w:r w:rsidRPr="00DE680A">
        <w:rPr>
          <w:rFonts w:eastAsia="Calibri" w:cs="Arial"/>
          <w:bCs/>
          <w:color w:val="000000"/>
          <w:szCs w:val="22"/>
          <w:lang w:val="en-AU" w:bidi="ar-SA"/>
        </w:rPr>
        <w:t>Section 94 of the FSANZ Act specifies that a</w:t>
      </w:r>
      <w:r w:rsidRPr="00DE680A">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DE680A">
        <w:rPr>
          <w:rFonts w:eastAsia="Calibri" w:cs="Arial"/>
          <w:i/>
          <w:color w:val="000000"/>
          <w:szCs w:val="22"/>
          <w:lang w:val="en-AU" w:bidi="ar-SA"/>
        </w:rPr>
        <w:t>Legislation Act 2003</w:t>
      </w:r>
      <w:r w:rsidRPr="00DE680A">
        <w:rPr>
          <w:rFonts w:eastAsia="Calibri" w:cs="Arial"/>
          <w:color w:val="000000"/>
          <w:szCs w:val="22"/>
          <w:lang w:val="en-AU" w:bidi="ar-SA"/>
        </w:rPr>
        <w:t>.</w:t>
      </w:r>
    </w:p>
    <w:p w14:paraId="5B26E95C" w14:textId="77777777" w:rsidR="00154663" w:rsidRPr="00DE680A" w:rsidRDefault="00154663" w:rsidP="00154663">
      <w:pPr>
        <w:widowControl/>
        <w:autoSpaceDE w:val="0"/>
        <w:autoSpaceDN w:val="0"/>
        <w:adjustRightInd w:val="0"/>
        <w:rPr>
          <w:rFonts w:eastAsia="Calibri" w:cs="Arial"/>
          <w:bCs/>
          <w:szCs w:val="22"/>
          <w:lang w:val="en-AU" w:bidi="ar-SA"/>
        </w:rPr>
      </w:pPr>
    </w:p>
    <w:p w14:paraId="7ED345A3" w14:textId="77777777" w:rsidR="00154663" w:rsidRPr="00DE680A" w:rsidRDefault="00154663" w:rsidP="00154663">
      <w:pPr>
        <w:rPr>
          <w:b/>
          <w:lang w:val="en-AU" w:eastAsia="en-GB" w:bidi="ar-SA"/>
        </w:rPr>
      </w:pPr>
      <w:r w:rsidRPr="00DE680A">
        <w:rPr>
          <w:b/>
          <w:lang w:val="en-AU" w:eastAsia="en-GB" w:bidi="ar-SA"/>
        </w:rPr>
        <w:t>2.</w:t>
      </w:r>
      <w:r w:rsidRPr="00DE680A">
        <w:rPr>
          <w:b/>
          <w:lang w:val="en-AU" w:eastAsia="en-GB" w:bidi="ar-SA"/>
        </w:rPr>
        <w:tab/>
        <w:t xml:space="preserve">Purpose </w:t>
      </w:r>
    </w:p>
    <w:p w14:paraId="0A23688B" w14:textId="77777777" w:rsidR="00154663" w:rsidRPr="00DE680A" w:rsidRDefault="00154663" w:rsidP="00154663">
      <w:pPr>
        <w:rPr>
          <w:lang w:val="en-AU" w:eastAsia="en-GB" w:bidi="ar-SA"/>
        </w:rPr>
      </w:pPr>
    </w:p>
    <w:p w14:paraId="0B6E4662" w14:textId="77777777" w:rsidR="00154663" w:rsidRPr="00DE680A" w:rsidRDefault="00154663" w:rsidP="00154663">
      <w:pPr>
        <w:rPr>
          <w:lang w:val="en-AU" w:eastAsia="en-GB" w:bidi="ar-SA"/>
        </w:rPr>
      </w:pPr>
      <w:r w:rsidRPr="00DE680A">
        <w:rPr>
          <w:lang w:val="en-AU" w:eastAsia="en-GB" w:bidi="ar-SA"/>
        </w:rPr>
        <w:t>The Authority has approved a draft variation to:</w:t>
      </w:r>
    </w:p>
    <w:p w14:paraId="208EE5AF" w14:textId="77777777" w:rsidR="00154663" w:rsidRPr="00DE680A" w:rsidRDefault="00154663" w:rsidP="00154663">
      <w:pPr>
        <w:rPr>
          <w:lang w:val="en-AU" w:eastAsia="en-GB" w:bidi="ar-SA"/>
        </w:rPr>
      </w:pPr>
    </w:p>
    <w:p w14:paraId="250E3A60" w14:textId="77777777" w:rsidR="00154663" w:rsidRPr="00DE680A" w:rsidRDefault="00154663" w:rsidP="00F0226C">
      <w:pPr>
        <w:widowControl/>
        <w:numPr>
          <w:ilvl w:val="0"/>
          <w:numId w:val="16"/>
        </w:numPr>
        <w:ind w:left="567" w:hanging="567"/>
        <w:rPr>
          <w:rFonts w:cs="Arial"/>
          <w:lang w:val="en-AU" w:eastAsia="en-GB"/>
        </w:rPr>
      </w:pPr>
      <w:r w:rsidRPr="00DE680A">
        <w:rPr>
          <w:rFonts w:cs="Arial"/>
          <w:lang w:val="en-AU" w:eastAsia="en-GB"/>
        </w:rPr>
        <w:t>amend Standards 1.1.2, 1.2.1 and 2.7.1 of the Code to require pregnancy warning labels in the form of a pictogram or a pictogram with associated wording, on package</w:t>
      </w:r>
      <w:r>
        <w:rPr>
          <w:rFonts w:cs="Arial"/>
          <w:lang w:val="en-AU" w:eastAsia="en-GB"/>
        </w:rPr>
        <w:t>d</w:t>
      </w:r>
      <w:r w:rsidRPr="00DE680A">
        <w:rPr>
          <w:rFonts w:cs="Arial"/>
          <w:lang w:val="en-AU" w:eastAsia="en-GB"/>
        </w:rPr>
        <w:t xml:space="preserve"> alcoholic beverages </w:t>
      </w:r>
      <w:r>
        <w:rPr>
          <w:rFonts w:cs="Arial"/>
          <w:lang w:val="en-AU" w:eastAsia="en-GB"/>
        </w:rPr>
        <w:t>for retail sale or sold as suitable for retail sale</w:t>
      </w:r>
      <w:r w:rsidRPr="00DE680A">
        <w:rPr>
          <w:rFonts w:cs="Arial"/>
          <w:lang w:val="en-AU" w:eastAsia="en-GB"/>
        </w:rPr>
        <w:t xml:space="preserve"> with more than 1.15% alcohol by volume; and</w:t>
      </w:r>
    </w:p>
    <w:p w14:paraId="2DE23983" w14:textId="77777777" w:rsidR="00154663" w:rsidRPr="00DE680A" w:rsidRDefault="00154663" w:rsidP="00F0226C">
      <w:pPr>
        <w:widowControl/>
        <w:numPr>
          <w:ilvl w:val="0"/>
          <w:numId w:val="16"/>
        </w:numPr>
        <w:ind w:left="567" w:hanging="567"/>
        <w:rPr>
          <w:rFonts w:cs="Arial"/>
          <w:lang w:val="en-AU" w:eastAsia="en-GB"/>
        </w:rPr>
      </w:pPr>
      <w:r w:rsidRPr="00DE680A">
        <w:rPr>
          <w:rFonts w:cs="Arial"/>
          <w:lang w:val="en-AU" w:eastAsia="en-GB"/>
        </w:rPr>
        <w:t xml:space="preserve">amend Standard 2.7.1 to prescribe the form, legibility and design of pregnancy warning labels for different packages of alcoholic beverages. </w:t>
      </w:r>
    </w:p>
    <w:p w14:paraId="5AC518C0" w14:textId="77777777" w:rsidR="00154663" w:rsidRPr="00DE680A" w:rsidRDefault="00154663" w:rsidP="00154663">
      <w:pPr>
        <w:rPr>
          <w:lang w:val="en-AU" w:eastAsia="en-GB" w:bidi="ar-SA"/>
        </w:rPr>
      </w:pPr>
    </w:p>
    <w:p w14:paraId="56536680" w14:textId="77777777" w:rsidR="00154663" w:rsidRPr="00DE680A" w:rsidRDefault="00154663" w:rsidP="00154663">
      <w:pPr>
        <w:rPr>
          <w:b/>
          <w:lang w:val="en-AU" w:eastAsia="en-GB" w:bidi="ar-SA"/>
        </w:rPr>
      </w:pPr>
      <w:r w:rsidRPr="00DE680A">
        <w:rPr>
          <w:b/>
          <w:lang w:val="en-AU" w:eastAsia="en-GB" w:bidi="ar-SA"/>
        </w:rPr>
        <w:t>3.</w:t>
      </w:r>
      <w:r w:rsidRPr="00DE680A">
        <w:rPr>
          <w:b/>
          <w:lang w:val="en-AU" w:eastAsia="en-GB" w:bidi="ar-SA"/>
        </w:rPr>
        <w:tab/>
        <w:t>Documents incorporated by reference</w:t>
      </w:r>
    </w:p>
    <w:p w14:paraId="589013CA" w14:textId="77777777" w:rsidR="00154663" w:rsidRPr="00DE680A" w:rsidRDefault="00154663" w:rsidP="00154663">
      <w:pPr>
        <w:rPr>
          <w:lang w:val="en-AU" w:eastAsia="en-GB" w:bidi="ar-SA"/>
        </w:rPr>
      </w:pPr>
    </w:p>
    <w:p w14:paraId="2A541DAD" w14:textId="77777777" w:rsidR="00154663" w:rsidRPr="00DE680A" w:rsidRDefault="00154663" w:rsidP="00154663">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The variations to food regulatory measures do not incorporate any documents by reference.</w:t>
      </w:r>
    </w:p>
    <w:p w14:paraId="780341E6" w14:textId="77777777" w:rsidR="00154663" w:rsidRPr="00DE680A" w:rsidRDefault="00154663" w:rsidP="00154663">
      <w:pPr>
        <w:rPr>
          <w:lang w:val="en-AU" w:eastAsia="en-GB" w:bidi="ar-SA"/>
        </w:rPr>
      </w:pPr>
    </w:p>
    <w:p w14:paraId="3003FC68" w14:textId="77777777" w:rsidR="00154663" w:rsidRPr="00DE680A" w:rsidRDefault="00154663" w:rsidP="00154663">
      <w:pPr>
        <w:rPr>
          <w:b/>
          <w:lang w:val="en-AU" w:eastAsia="en-GB" w:bidi="ar-SA"/>
        </w:rPr>
      </w:pPr>
      <w:r w:rsidRPr="00DE680A">
        <w:rPr>
          <w:b/>
          <w:lang w:val="en-AU" w:eastAsia="en-GB" w:bidi="ar-SA"/>
        </w:rPr>
        <w:t>4.</w:t>
      </w:r>
      <w:r w:rsidRPr="00DE680A">
        <w:rPr>
          <w:b/>
          <w:lang w:val="en-AU" w:eastAsia="en-GB" w:bidi="ar-SA"/>
        </w:rPr>
        <w:tab/>
        <w:t>Consultation</w:t>
      </w:r>
    </w:p>
    <w:p w14:paraId="23F6F255" w14:textId="77777777" w:rsidR="00154663" w:rsidRPr="00DE680A" w:rsidRDefault="00154663" w:rsidP="00154663">
      <w:pPr>
        <w:rPr>
          <w:lang w:val="en-AU" w:eastAsia="en-GB" w:bidi="ar-SA"/>
        </w:rPr>
      </w:pPr>
    </w:p>
    <w:p w14:paraId="53BB6478" w14:textId="77777777" w:rsidR="00154663" w:rsidRDefault="00154663" w:rsidP="00154663">
      <w:pPr>
        <w:rPr>
          <w:szCs w:val="22"/>
        </w:rPr>
      </w:pPr>
      <w:r w:rsidRPr="00DE680A">
        <w:rPr>
          <w:szCs w:val="22"/>
        </w:rPr>
        <w:t xml:space="preserve">In accordance with the procedure in Division </w:t>
      </w:r>
      <w:r w:rsidRPr="00DE680A">
        <w:rPr>
          <w:rFonts w:eastAsia="Calibri" w:cs="Arial"/>
          <w:bCs/>
          <w:szCs w:val="22"/>
          <w:lang w:val="en-AU" w:bidi="ar-SA"/>
        </w:rPr>
        <w:t xml:space="preserve">2 of Part 3 </w:t>
      </w:r>
      <w:r w:rsidRPr="00DE680A">
        <w:rPr>
          <w:szCs w:val="22"/>
        </w:rPr>
        <w:t xml:space="preserve">of the FSANZ Act, </w:t>
      </w:r>
      <w:r w:rsidRPr="00DE680A">
        <w:rPr>
          <w:rFonts w:eastAsia="Calibri" w:cs="Arial"/>
          <w:bCs/>
          <w:szCs w:val="22"/>
          <w:lang w:val="en-AU" w:bidi="ar-SA"/>
        </w:rPr>
        <w:t>the Authority</w:t>
      </w:r>
      <w:r w:rsidRPr="00DE680A">
        <w:rPr>
          <w:szCs w:val="22"/>
        </w:rPr>
        <w:t xml:space="preserve">’s consideration of P1050 included one round of public consultation following an assessment and the preparation of a draft variation and associated reports. </w:t>
      </w:r>
      <w:r w:rsidRPr="00DE680A">
        <w:rPr>
          <w:szCs w:val="22"/>
        </w:rPr>
        <w:lastRenderedPageBreak/>
        <w:t>Submissions were called for on 4 October 2019 for a three week submission period.</w:t>
      </w:r>
    </w:p>
    <w:p w14:paraId="570A3545" w14:textId="77777777" w:rsidR="00154663" w:rsidRPr="00DE680A" w:rsidRDefault="00154663" w:rsidP="00154663">
      <w:pPr>
        <w:rPr>
          <w:rFonts w:eastAsia="Calibri"/>
          <w:lang w:val="en-AU" w:bidi="ar-SA"/>
        </w:rPr>
      </w:pPr>
    </w:p>
    <w:p w14:paraId="3DAA8490" w14:textId="77777777" w:rsidR="00154663" w:rsidRPr="00DE680A" w:rsidRDefault="00154663" w:rsidP="00154663">
      <w:pPr>
        <w:widowControl/>
        <w:autoSpaceDE w:val="0"/>
        <w:autoSpaceDN w:val="0"/>
        <w:adjustRightInd w:val="0"/>
        <w:rPr>
          <w:rFonts w:eastAsia="Calibri" w:cs="Arial"/>
          <w:b/>
          <w:bCs/>
          <w:szCs w:val="22"/>
          <w:lang w:val="en-AU" w:bidi="ar-SA"/>
        </w:rPr>
      </w:pPr>
      <w:r w:rsidRPr="00DE680A">
        <w:rPr>
          <w:rFonts w:eastAsia="Calibri" w:cs="Arial"/>
          <w:bCs/>
          <w:szCs w:val="22"/>
          <w:lang w:val="en-AU" w:bidi="ar-SA"/>
        </w:rPr>
        <w:t xml:space="preserve">The Office of Best Practice Regulation (OBPR) exempted the Authority from a requirement to undertake a Regulation Impact Statement as the potential regulatory change had already been considered through the Decision Regulation Impact Statement prepared by the Food Regulation Standing Committee. </w:t>
      </w:r>
      <w:r w:rsidRPr="00DE680A">
        <w:rPr>
          <w:rFonts w:eastAsia="Calibri" w:cs="Arial"/>
          <w:b/>
          <w:bCs/>
          <w:szCs w:val="22"/>
          <w:lang w:val="en-AU" w:bidi="ar-SA"/>
        </w:rPr>
        <w:br w:type="page"/>
      </w:r>
    </w:p>
    <w:p w14:paraId="51AC62C0" w14:textId="77777777" w:rsidR="00154663" w:rsidRPr="00DE680A" w:rsidRDefault="00154663" w:rsidP="00154663">
      <w:pPr>
        <w:widowControl/>
        <w:rPr>
          <w:rFonts w:eastAsia="Calibri" w:cs="Arial"/>
          <w:b/>
          <w:bCs/>
          <w:szCs w:val="22"/>
          <w:lang w:val="en-AU" w:bidi="ar-SA"/>
        </w:rPr>
      </w:pPr>
      <w:r w:rsidRPr="00DE680A">
        <w:rPr>
          <w:rFonts w:eastAsia="Calibri" w:cs="Arial"/>
          <w:b/>
          <w:bCs/>
          <w:szCs w:val="22"/>
          <w:lang w:val="en-AU" w:bidi="ar-SA"/>
        </w:rPr>
        <w:lastRenderedPageBreak/>
        <w:t>5.</w:t>
      </w:r>
      <w:r w:rsidRPr="00DE680A">
        <w:rPr>
          <w:rFonts w:eastAsia="Calibri" w:cs="Arial"/>
          <w:b/>
          <w:bCs/>
          <w:szCs w:val="22"/>
          <w:lang w:val="en-AU" w:bidi="ar-SA"/>
        </w:rPr>
        <w:tab/>
        <w:t>Statement of compatibility with human rights</w:t>
      </w:r>
    </w:p>
    <w:p w14:paraId="5D5542CE" w14:textId="77777777" w:rsidR="00154663" w:rsidRPr="00DE680A" w:rsidRDefault="00154663" w:rsidP="00154663">
      <w:pPr>
        <w:rPr>
          <w:rFonts w:eastAsia="Calibri"/>
          <w:lang w:val="en-AU" w:bidi="ar-SA"/>
        </w:rPr>
      </w:pPr>
    </w:p>
    <w:p w14:paraId="2AF0B79F" w14:textId="77777777" w:rsidR="00154663" w:rsidRPr="00DE680A" w:rsidRDefault="00154663" w:rsidP="00154663">
      <w:pPr>
        <w:rPr>
          <w:rFonts w:eastAsia="Calibri"/>
          <w:lang w:val="en-AU" w:bidi="ar-SA"/>
        </w:rPr>
      </w:pPr>
      <w:r w:rsidRPr="00DE680A">
        <w:rPr>
          <w:rFonts w:eastAsia="Calibri"/>
          <w:lang w:val="en-AU" w:bidi="ar-SA"/>
        </w:rPr>
        <w:t>This instrument is exempt from the requirements for a statement of compatibility with human rights as it is a non-disallowable instrument under section 94 of the FSANZ Act.</w:t>
      </w:r>
    </w:p>
    <w:p w14:paraId="6FC11FFB" w14:textId="77777777" w:rsidR="00154663" w:rsidRPr="00DE680A" w:rsidRDefault="00154663" w:rsidP="00154663">
      <w:pPr>
        <w:rPr>
          <w:rFonts w:eastAsia="Calibri"/>
          <w:lang w:val="en-AU" w:bidi="ar-SA"/>
        </w:rPr>
      </w:pPr>
    </w:p>
    <w:p w14:paraId="5EF4DC7D" w14:textId="77777777" w:rsidR="00154663" w:rsidRPr="00DE680A" w:rsidRDefault="00154663" w:rsidP="00154663">
      <w:pPr>
        <w:rPr>
          <w:b/>
          <w:lang w:val="en-AU" w:eastAsia="en-GB" w:bidi="ar-SA"/>
        </w:rPr>
      </w:pPr>
      <w:r w:rsidRPr="00DE680A">
        <w:rPr>
          <w:b/>
        </w:rPr>
        <w:t>6.</w:t>
      </w:r>
      <w:r w:rsidRPr="00DE680A">
        <w:rPr>
          <w:b/>
        </w:rPr>
        <w:tab/>
      </w:r>
      <w:r w:rsidRPr="00DE680A">
        <w:rPr>
          <w:b/>
          <w:lang w:val="en-AU" w:eastAsia="en-GB" w:bidi="ar-SA"/>
        </w:rPr>
        <w:t>Variation</w:t>
      </w:r>
    </w:p>
    <w:p w14:paraId="72BB8E6F" w14:textId="77777777" w:rsidR="00154663" w:rsidRPr="00DE680A" w:rsidRDefault="00154663" w:rsidP="00154663">
      <w:pPr>
        <w:rPr>
          <w:b/>
        </w:rPr>
      </w:pPr>
    </w:p>
    <w:p w14:paraId="20542F2A" w14:textId="77777777" w:rsidR="00154663" w:rsidRPr="00DE680A" w:rsidRDefault="00154663" w:rsidP="00154663">
      <w:r w:rsidRPr="00DE680A">
        <w:rPr>
          <w:b/>
        </w:rPr>
        <w:t>Item [1]</w:t>
      </w:r>
      <w:r w:rsidRPr="00DE680A">
        <w:rPr>
          <w:i/>
        </w:rPr>
        <w:t xml:space="preserve"> </w:t>
      </w:r>
      <w:r w:rsidRPr="00DE680A">
        <w:t>varies Standard 1.1.2.</w:t>
      </w:r>
    </w:p>
    <w:p w14:paraId="58A21507" w14:textId="77777777" w:rsidR="00154663" w:rsidRPr="00DE680A" w:rsidRDefault="00154663" w:rsidP="00154663"/>
    <w:p w14:paraId="5D0DA547" w14:textId="77777777" w:rsidR="00154663" w:rsidRPr="00DE680A" w:rsidRDefault="00154663" w:rsidP="00154663">
      <w:r w:rsidRPr="00DE680A">
        <w:t>Item [1]</w:t>
      </w:r>
      <w:r w:rsidRPr="00DE680A">
        <w:rPr>
          <w:i/>
        </w:rPr>
        <w:t xml:space="preserve"> </w:t>
      </w:r>
      <w:r w:rsidRPr="00DE680A">
        <w:t>varies subsection 1.1.2</w:t>
      </w:r>
      <w:r w:rsidRPr="00DE680A">
        <w:rPr>
          <w:rFonts w:cs="Arial"/>
          <w:szCs w:val="20"/>
        </w:rPr>
        <w:t xml:space="preserve">—2(3) by </w:t>
      </w:r>
      <w:r w:rsidRPr="00DE680A">
        <w:t xml:space="preserve">inserting in alphabetical order new definitions for </w:t>
      </w:r>
      <w:r w:rsidRPr="00DE680A">
        <w:rPr>
          <w:i/>
        </w:rPr>
        <w:t xml:space="preserve">individual unit, pregnancy warning label, pregnancy warning mark, pregnancy warning pictogram </w:t>
      </w:r>
      <w:r w:rsidRPr="00DE680A">
        <w:t xml:space="preserve">and </w:t>
      </w:r>
      <w:r w:rsidRPr="00DE680A">
        <w:rPr>
          <w:i/>
        </w:rPr>
        <w:t>prescribed alcoholic beverage</w:t>
      </w:r>
      <w:r w:rsidRPr="00DE680A">
        <w:t xml:space="preserve">: </w:t>
      </w:r>
    </w:p>
    <w:p w14:paraId="6F8A78AB" w14:textId="77777777" w:rsidR="00154663" w:rsidRPr="00DE680A" w:rsidRDefault="00154663" w:rsidP="00154663"/>
    <w:p w14:paraId="2E443D32" w14:textId="77777777" w:rsidR="00154663" w:rsidRPr="00DE680A" w:rsidRDefault="00154663" w:rsidP="00F0226C">
      <w:pPr>
        <w:numPr>
          <w:ilvl w:val="0"/>
          <w:numId w:val="19"/>
        </w:numPr>
        <w:ind w:left="567" w:hanging="567"/>
        <w:contextualSpacing/>
      </w:pPr>
      <w:r w:rsidRPr="00DE680A">
        <w:t xml:space="preserve">An </w:t>
      </w:r>
      <w:r w:rsidRPr="00DE680A">
        <w:rPr>
          <w:i/>
        </w:rPr>
        <w:t xml:space="preserve">individual unit </w:t>
      </w:r>
      <w:r w:rsidRPr="00DE680A">
        <w:t xml:space="preserve">means a container that: is an innermost package; and contains a beverage with more than 1.15% alcohol by volume. </w:t>
      </w:r>
    </w:p>
    <w:p w14:paraId="0AEC716C" w14:textId="77777777" w:rsidR="00154663" w:rsidRPr="00DE680A" w:rsidRDefault="00154663" w:rsidP="00F0226C">
      <w:pPr>
        <w:numPr>
          <w:ilvl w:val="0"/>
          <w:numId w:val="19"/>
        </w:numPr>
        <w:ind w:left="567" w:hanging="567"/>
        <w:contextualSpacing/>
      </w:pPr>
      <w:r w:rsidRPr="00DE680A">
        <w:t xml:space="preserve">A </w:t>
      </w:r>
      <w:r w:rsidRPr="00DE680A">
        <w:rPr>
          <w:i/>
        </w:rPr>
        <w:t>pregnancy warning label</w:t>
      </w:r>
      <w:r w:rsidRPr="00DE680A">
        <w:t xml:space="preserve"> is defined as being either the specified </w:t>
      </w:r>
      <w:r w:rsidRPr="00DE680A">
        <w:rPr>
          <w:i/>
        </w:rPr>
        <w:t>pregnancy warning pictogram</w:t>
      </w:r>
      <w:r w:rsidRPr="00DE680A">
        <w:t xml:space="preserve">, or the specified </w:t>
      </w:r>
      <w:r w:rsidRPr="00DE680A">
        <w:rPr>
          <w:i/>
        </w:rPr>
        <w:t>pregnancy warning mark</w:t>
      </w:r>
      <w:r w:rsidRPr="00DE680A">
        <w:t xml:space="preserve">. </w:t>
      </w:r>
    </w:p>
    <w:p w14:paraId="2BC7EFF0" w14:textId="77777777" w:rsidR="00154663" w:rsidRPr="00DE680A" w:rsidRDefault="00154663" w:rsidP="00F0226C">
      <w:pPr>
        <w:numPr>
          <w:ilvl w:val="0"/>
          <w:numId w:val="19"/>
        </w:numPr>
        <w:ind w:left="567" w:hanging="567"/>
        <w:contextualSpacing/>
      </w:pPr>
      <w:r w:rsidRPr="00DE680A">
        <w:rPr>
          <w:i/>
        </w:rPr>
        <w:t xml:space="preserve">Prescribed alcoholic beverage </w:t>
      </w:r>
      <w:r w:rsidRPr="00DE680A">
        <w:t xml:space="preserve">means a beverage that has more than 1.15% alcohol by volume, and is either for retail sale or sold as suitable for retail sale (without any further processing, packaging or labelling); but does not include a beverage sold for retail sale that is packaged in the presence of the purchaser (this means, for example, wine or beer served in a glass in a restaurant or bar is not required to display a pregnancy warning label). Retail sale includes, for instance, prescribed alcoholic beverages that are: made and packaged on the premises from which they offered for retail sale; delivered packaged and ready for consumption at the express order of the retail purchaser; sold at a fund raising event; displayed in an assisted service display cabinet; sold from a vending machine; or sold at retail in a hamper. </w:t>
      </w:r>
    </w:p>
    <w:p w14:paraId="304C8A67" w14:textId="77777777" w:rsidR="00154663" w:rsidRPr="00DE680A" w:rsidRDefault="00154663" w:rsidP="00154663">
      <w:pPr>
        <w:ind w:left="720"/>
        <w:contextualSpacing/>
      </w:pPr>
    </w:p>
    <w:p w14:paraId="03665E73" w14:textId="77777777" w:rsidR="00154663" w:rsidRPr="00DE680A" w:rsidRDefault="00154663" w:rsidP="00154663">
      <w:r w:rsidRPr="00DE680A">
        <w:t xml:space="preserve">These new definitions apply to the new pregnancy warning label requirements in Division 4 of Standard 2.7.1 (see item [3.5] below). </w:t>
      </w:r>
    </w:p>
    <w:p w14:paraId="09420AC4" w14:textId="77777777" w:rsidR="00154663" w:rsidRPr="00DE680A" w:rsidRDefault="00154663" w:rsidP="00154663"/>
    <w:p w14:paraId="45A3C264" w14:textId="77777777" w:rsidR="00154663" w:rsidRPr="00DE680A" w:rsidRDefault="00154663" w:rsidP="00154663">
      <w:r w:rsidRPr="00DE680A">
        <w:rPr>
          <w:b/>
        </w:rPr>
        <w:t>Item [2]</w:t>
      </w:r>
      <w:r w:rsidRPr="00DE680A">
        <w:rPr>
          <w:i/>
        </w:rPr>
        <w:t xml:space="preserve"> </w:t>
      </w:r>
      <w:r w:rsidRPr="00DE680A">
        <w:t>varies Standard 1.2.1.</w:t>
      </w:r>
    </w:p>
    <w:p w14:paraId="36655138" w14:textId="77777777" w:rsidR="00154663" w:rsidRPr="00DE680A" w:rsidRDefault="00154663" w:rsidP="00154663"/>
    <w:p w14:paraId="67E9917B" w14:textId="77777777" w:rsidR="00154663" w:rsidRPr="00DE680A" w:rsidRDefault="00154663" w:rsidP="00154663">
      <w:r w:rsidRPr="00DE680A">
        <w:t xml:space="preserve">As explained below, Item [2] inserts Notes into Standard 1.2.1. No variations are made to Division 4 of Standard 1.2.1 as the other sales to which that Division applies are not required to display a pregnancy warning label. Division 5 of Standard 1.2.1 applies to pregnancy warning labels because a pregnancy warning label is a ‘label’ on a package of food (see the definition of ‘label’ in subsection </w:t>
      </w:r>
      <w:r w:rsidRPr="00DE680A">
        <w:rPr>
          <w:rFonts w:cs="Arial"/>
          <w:szCs w:val="20"/>
        </w:rPr>
        <w:t>1.1.2—2(3) of the Code)</w:t>
      </w:r>
      <w:r w:rsidRPr="00DE680A">
        <w:t xml:space="preserve">. The general legibility requirements in Division 6 of Standard 1.2.1 also apply to pregnancy warning labels, however, additional specific legibility requirements relating to pregnancy warning labels are set out in </w:t>
      </w:r>
      <w:r w:rsidRPr="00DE680A">
        <w:rPr>
          <w:rFonts w:cs="Arial"/>
          <w:szCs w:val="20"/>
        </w:rPr>
        <w:t xml:space="preserve">Division 4 of Standard 2.7.1 </w:t>
      </w:r>
      <w:r w:rsidRPr="00DE680A">
        <w:t xml:space="preserve">(see </w:t>
      </w:r>
      <w:r w:rsidRPr="00DE680A">
        <w:rPr>
          <w:rFonts w:cs="Arial"/>
          <w:szCs w:val="20"/>
        </w:rPr>
        <w:t xml:space="preserve">item </w:t>
      </w:r>
      <w:r w:rsidRPr="00DE680A">
        <w:t>[3.5] below).</w:t>
      </w:r>
    </w:p>
    <w:p w14:paraId="067F081C" w14:textId="77777777" w:rsidR="00154663" w:rsidRPr="00DE680A" w:rsidRDefault="00154663" w:rsidP="00154663"/>
    <w:p w14:paraId="5266C747" w14:textId="77777777" w:rsidR="00154663" w:rsidRPr="00DE680A" w:rsidRDefault="00154663" w:rsidP="00154663">
      <w:r w:rsidRPr="00DE680A">
        <w:rPr>
          <w:b/>
        </w:rPr>
        <w:t>Item [2.1]</w:t>
      </w:r>
      <w:r w:rsidRPr="00DE680A">
        <w:t xml:space="preserve"> omits the Note to subsection 1.2.1</w:t>
      </w:r>
      <w:r w:rsidRPr="00DE680A">
        <w:rPr>
          <w:rFonts w:cs="Arial"/>
          <w:szCs w:val="20"/>
        </w:rPr>
        <w:t>—6(1) and substitutes it with two Notes: ‘Note 1’ (consisting of the existing Note) and a new ‘Note 2’ referring to the new pregnancy warning label requirements in Division 4 of Standard 2.7.1</w:t>
      </w:r>
      <w:r w:rsidRPr="00DE680A">
        <w:t xml:space="preserve">. Note 2 </w:t>
      </w:r>
      <w:r w:rsidRPr="00DE680A">
        <w:lastRenderedPageBreak/>
        <w:t xml:space="preserve">advises that requirements relating to pregnancy warning labels are set out separately in that Division (see </w:t>
      </w:r>
      <w:r w:rsidRPr="00DE680A">
        <w:rPr>
          <w:rFonts w:cs="Arial"/>
          <w:szCs w:val="20"/>
        </w:rPr>
        <w:t xml:space="preserve">item </w:t>
      </w:r>
      <w:r w:rsidRPr="00DE680A">
        <w:t>[3.5] below).</w:t>
      </w:r>
    </w:p>
    <w:p w14:paraId="4BF7D5F8" w14:textId="77777777" w:rsidR="00154663" w:rsidRPr="00DE680A" w:rsidRDefault="00154663" w:rsidP="00154663"/>
    <w:p w14:paraId="7DD86980" w14:textId="77777777" w:rsidR="00154663" w:rsidRPr="00DE680A" w:rsidRDefault="00154663" w:rsidP="00154663">
      <w:r w:rsidRPr="00DE680A">
        <w:rPr>
          <w:b/>
        </w:rPr>
        <w:t>Item [2.2]</w:t>
      </w:r>
      <w:r w:rsidRPr="00DE680A">
        <w:t xml:space="preserve"> omits the Note to subsection 1.2.1</w:t>
      </w:r>
      <w:r w:rsidRPr="00DE680A">
        <w:rPr>
          <w:rFonts w:cs="Arial"/>
          <w:szCs w:val="20"/>
        </w:rPr>
        <w:t xml:space="preserve">—6(2) and substitutes it with two Notes: ‘Note 1’ (consisting of the existing Note) and a new ‘Note 2’ referring to the new pregnancy warning label requirements in Division 4 of Standard 2.7.1. </w:t>
      </w:r>
      <w:r w:rsidRPr="00DE680A">
        <w:t xml:space="preserve">Note 2 advises that </w:t>
      </w:r>
      <w:r w:rsidRPr="00DE680A">
        <w:rPr>
          <w:rFonts w:cs="Arial"/>
          <w:szCs w:val="20"/>
        </w:rPr>
        <w:t xml:space="preserve">requirements relating to pregnancy warning labels, where there is more than one layer of packaging of a prescribed alcoholic beverage, are set out separately in that Division </w:t>
      </w:r>
      <w:r w:rsidRPr="00DE680A">
        <w:t xml:space="preserve">(see </w:t>
      </w:r>
      <w:r w:rsidRPr="00DE680A">
        <w:rPr>
          <w:rFonts w:cs="Arial"/>
          <w:szCs w:val="20"/>
        </w:rPr>
        <w:t xml:space="preserve">item </w:t>
      </w:r>
      <w:r w:rsidRPr="00DE680A">
        <w:t>[3.5] below).</w:t>
      </w:r>
    </w:p>
    <w:p w14:paraId="72544E9B" w14:textId="77777777" w:rsidR="00154663" w:rsidRPr="00DE680A" w:rsidRDefault="00154663" w:rsidP="00154663"/>
    <w:p w14:paraId="27587AEF" w14:textId="77777777" w:rsidR="00154663" w:rsidRDefault="00154663" w:rsidP="00154663">
      <w:r w:rsidRPr="00DE680A">
        <w:rPr>
          <w:b/>
        </w:rPr>
        <w:t>Item [3]</w:t>
      </w:r>
      <w:r w:rsidRPr="00DE680A">
        <w:rPr>
          <w:i/>
        </w:rPr>
        <w:t xml:space="preserve"> </w:t>
      </w:r>
      <w:r w:rsidRPr="00DE680A">
        <w:t>varies Standard 2.7.1.</w:t>
      </w:r>
    </w:p>
    <w:p w14:paraId="0870E896" w14:textId="77777777" w:rsidR="00FF5D10" w:rsidRPr="00DE680A" w:rsidRDefault="00FF5D10" w:rsidP="00154663"/>
    <w:p w14:paraId="6E977A16" w14:textId="77777777" w:rsidR="00154663" w:rsidRPr="00DE680A" w:rsidRDefault="00154663" w:rsidP="00154663">
      <w:r w:rsidRPr="00DE680A">
        <w:rPr>
          <w:b/>
        </w:rPr>
        <w:t>Item [3.1]</w:t>
      </w:r>
      <w:r w:rsidRPr="00DE680A">
        <w:t xml:space="preserve"> inserts a new heading ‘Division 1 - Preliminary’ after Note 2 of Standard 2.7.1. Division 1 contains section 2.7.1</w:t>
      </w:r>
      <w:r w:rsidRPr="00DE680A">
        <w:rPr>
          <w:rFonts w:cs="Arial"/>
          <w:szCs w:val="20"/>
        </w:rPr>
        <w:t>—2 – Definitions</w:t>
      </w:r>
      <w:r w:rsidRPr="00DE680A">
        <w:t>.</w:t>
      </w:r>
    </w:p>
    <w:p w14:paraId="443395A7" w14:textId="77777777" w:rsidR="00154663" w:rsidRPr="00DE680A" w:rsidRDefault="00154663" w:rsidP="00154663"/>
    <w:p w14:paraId="0A0104A8" w14:textId="77777777" w:rsidR="00154663" w:rsidRPr="00DE680A" w:rsidRDefault="00154663" w:rsidP="00154663">
      <w:pPr>
        <w:rPr>
          <w:rFonts w:cs="Arial"/>
          <w:szCs w:val="20"/>
        </w:rPr>
      </w:pPr>
      <w:r w:rsidRPr="00DE680A">
        <w:rPr>
          <w:b/>
        </w:rPr>
        <w:t>Item [3.2]</w:t>
      </w:r>
      <w:r w:rsidRPr="00DE680A">
        <w:t xml:space="preserve"> omits the Note to subsection 2.7.1—2 </w:t>
      </w:r>
      <w:r w:rsidRPr="00DE680A">
        <w:rPr>
          <w:rFonts w:cs="Arial"/>
          <w:szCs w:val="20"/>
        </w:rPr>
        <w:t xml:space="preserve">and substitutes it with a new Note. The new Note restates the reference to the </w:t>
      </w:r>
      <w:r w:rsidRPr="00DE680A">
        <w:rPr>
          <w:rFonts w:cs="Arial"/>
          <w:i/>
          <w:szCs w:val="20"/>
        </w:rPr>
        <w:t>standard drink</w:t>
      </w:r>
      <w:r w:rsidRPr="00DE680A">
        <w:rPr>
          <w:rFonts w:cs="Arial"/>
          <w:szCs w:val="20"/>
        </w:rPr>
        <w:t xml:space="preserve"> definition and adds references to the definitions of the following terms in subsection 1.1.2—2(3):</w:t>
      </w:r>
    </w:p>
    <w:p w14:paraId="641C6477" w14:textId="77777777" w:rsidR="00154663" w:rsidRPr="00DE680A" w:rsidRDefault="00154663" w:rsidP="00154663">
      <w:pPr>
        <w:rPr>
          <w:rFonts w:cs="Arial"/>
          <w:szCs w:val="20"/>
        </w:rPr>
      </w:pPr>
    </w:p>
    <w:p w14:paraId="3047155A" w14:textId="77777777" w:rsidR="00154663" w:rsidRPr="00DE680A" w:rsidRDefault="00154663" w:rsidP="00F0226C">
      <w:pPr>
        <w:numPr>
          <w:ilvl w:val="0"/>
          <w:numId w:val="17"/>
        </w:numPr>
        <w:ind w:left="567" w:hanging="567"/>
        <w:contextualSpacing/>
        <w:rPr>
          <w:rFonts w:cs="Arial"/>
          <w:szCs w:val="20"/>
        </w:rPr>
      </w:pPr>
      <w:r w:rsidRPr="00DE680A">
        <w:rPr>
          <w:rFonts w:cs="Arial"/>
          <w:szCs w:val="20"/>
        </w:rPr>
        <w:t>individual unit;</w:t>
      </w:r>
    </w:p>
    <w:p w14:paraId="320AFBA8" w14:textId="77777777" w:rsidR="00154663" w:rsidRPr="00DE680A" w:rsidRDefault="00154663" w:rsidP="00F0226C">
      <w:pPr>
        <w:numPr>
          <w:ilvl w:val="0"/>
          <w:numId w:val="17"/>
        </w:numPr>
        <w:ind w:left="567" w:hanging="567"/>
        <w:contextualSpacing/>
      </w:pPr>
      <w:r w:rsidRPr="00DE680A">
        <w:t>pregnancy warning label;</w:t>
      </w:r>
    </w:p>
    <w:p w14:paraId="6A652D54" w14:textId="77777777" w:rsidR="00154663" w:rsidRPr="00DE680A" w:rsidRDefault="00154663" w:rsidP="00F0226C">
      <w:pPr>
        <w:numPr>
          <w:ilvl w:val="0"/>
          <w:numId w:val="17"/>
        </w:numPr>
        <w:ind w:left="567" w:hanging="567"/>
        <w:contextualSpacing/>
      </w:pPr>
      <w:r w:rsidRPr="00DE680A">
        <w:t>pregnancy warning mark;</w:t>
      </w:r>
    </w:p>
    <w:p w14:paraId="4688CC6D" w14:textId="77777777" w:rsidR="00154663" w:rsidRPr="00DE680A" w:rsidRDefault="00154663" w:rsidP="00F0226C">
      <w:pPr>
        <w:numPr>
          <w:ilvl w:val="0"/>
          <w:numId w:val="17"/>
        </w:numPr>
        <w:ind w:left="567" w:hanging="567"/>
        <w:contextualSpacing/>
      </w:pPr>
      <w:r w:rsidRPr="00DE680A">
        <w:t xml:space="preserve">pregnancy warning pictogram; </w:t>
      </w:r>
    </w:p>
    <w:p w14:paraId="0917546F" w14:textId="77777777" w:rsidR="00154663" w:rsidRPr="00DE680A" w:rsidRDefault="00154663" w:rsidP="00F0226C">
      <w:pPr>
        <w:numPr>
          <w:ilvl w:val="0"/>
          <w:numId w:val="17"/>
        </w:numPr>
        <w:ind w:left="567" w:hanging="567"/>
        <w:contextualSpacing/>
        <w:rPr>
          <w:i/>
        </w:rPr>
      </w:pPr>
      <w:r w:rsidRPr="00DE680A">
        <w:t>prescribed alcoholic beverage; and</w:t>
      </w:r>
    </w:p>
    <w:p w14:paraId="5F0EC9D7" w14:textId="77777777" w:rsidR="00154663" w:rsidRPr="00DE680A" w:rsidRDefault="00154663" w:rsidP="00F0226C">
      <w:pPr>
        <w:numPr>
          <w:ilvl w:val="0"/>
          <w:numId w:val="17"/>
        </w:numPr>
        <w:ind w:left="567" w:hanging="567"/>
        <w:contextualSpacing/>
        <w:rPr>
          <w:i/>
        </w:rPr>
      </w:pPr>
      <w:r w:rsidRPr="00DE680A">
        <w:t>size of type.</w:t>
      </w:r>
    </w:p>
    <w:p w14:paraId="55621AB1" w14:textId="77777777" w:rsidR="00154663" w:rsidRPr="00DE680A" w:rsidRDefault="00154663" w:rsidP="00154663"/>
    <w:p w14:paraId="2FA6CD1F" w14:textId="77777777" w:rsidR="00154663" w:rsidRPr="00DE680A" w:rsidRDefault="00154663" w:rsidP="00154663">
      <w:r w:rsidRPr="00DE680A">
        <w:rPr>
          <w:b/>
        </w:rPr>
        <w:t>Item [3.3]</w:t>
      </w:r>
      <w:r w:rsidRPr="00DE680A">
        <w:t xml:space="preserve"> inserts a new heading ‘Division 2 – Requisite statements’ after section 2.7.1</w:t>
      </w:r>
      <w:r w:rsidRPr="00DE680A">
        <w:rPr>
          <w:rFonts w:cs="Arial"/>
          <w:szCs w:val="20"/>
        </w:rPr>
        <w:t xml:space="preserve">—2. Division 2 contains existing sections </w:t>
      </w:r>
      <w:r w:rsidRPr="00DE680A">
        <w:t>2.7.1</w:t>
      </w:r>
      <w:r w:rsidRPr="00DE680A">
        <w:rPr>
          <w:rFonts w:cs="Arial"/>
          <w:szCs w:val="20"/>
        </w:rPr>
        <w:t xml:space="preserve">—3 and </w:t>
      </w:r>
      <w:r w:rsidRPr="00DE680A">
        <w:t>2.7.1</w:t>
      </w:r>
      <w:r w:rsidRPr="00DE680A">
        <w:rPr>
          <w:rFonts w:cs="Arial"/>
          <w:szCs w:val="20"/>
        </w:rPr>
        <w:t>—4, which set out the labelling provisions for the statement of alcohol content and the statement of the number of standard drinks respectively.</w:t>
      </w:r>
    </w:p>
    <w:p w14:paraId="2D17E96B" w14:textId="77777777" w:rsidR="00154663" w:rsidRPr="00DE680A" w:rsidRDefault="00154663" w:rsidP="00154663"/>
    <w:p w14:paraId="09626878" w14:textId="77777777" w:rsidR="00154663" w:rsidRPr="00DE680A" w:rsidRDefault="00154663" w:rsidP="00154663">
      <w:r w:rsidRPr="00DE680A">
        <w:rPr>
          <w:b/>
        </w:rPr>
        <w:t>Item [3.4]</w:t>
      </w:r>
      <w:r w:rsidRPr="00DE680A">
        <w:t xml:space="preserve"> inserts a new heading ‘Division 3 – Restricted representations' after section 2.7.1</w:t>
      </w:r>
      <w:r w:rsidRPr="00DE680A">
        <w:rPr>
          <w:rFonts w:cs="Arial"/>
          <w:szCs w:val="20"/>
        </w:rPr>
        <w:t xml:space="preserve">—4. Division 3 contains existing sections </w:t>
      </w:r>
      <w:r w:rsidRPr="00DE680A">
        <w:t>2.7.1</w:t>
      </w:r>
      <w:r w:rsidRPr="00DE680A">
        <w:rPr>
          <w:rFonts w:cs="Arial"/>
          <w:szCs w:val="20"/>
        </w:rPr>
        <w:t xml:space="preserve">—5, </w:t>
      </w:r>
      <w:r w:rsidRPr="00DE680A">
        <w:t>2.7.1</w:t>
      </w:r>
      <w:r w:rsidRPr="00DE680A">
        <w:rPr>
          <w:rFonts w:cs="Arial"/>
          <w:szCs w:val="20"/>
        </w:rPr>
        <w:t xml:space="preserve">—6 and </w:t>
      </w:r>
      <w:r w:rsidRPr="00DE680A">
        <w:t>2.7.1</w:t>
      </w:r>
      <w:r w:rsidRPr="00DE680A">
        <w:rPr>
          <w:rFonts w:cs="Arial"/>
          <w:szCs w:val="20"/>
        </w:rPr>
        <w:t>—7, which restrict representations relating to ‘low alcohol’, ‘non-intoxicating’ and ‘non-alcoholic’ respectively.</w:t>
      </w:r>
    </w:p>
    <w:p w14:paraId="1F4E78B8" w14:textId="77777777" w:rsidR="00154663" w:rsidRPr="00DE680A" w:rsidRDefault="00154663" w:rsidP="00154663"/>
    <w:p w14:paraId="2079FC5E" w14:textId="77777777" w:rsidR="00154663" w:rsidRPr="00DE680A" w:rsidRDefault="00154663" w:rsidP="00154663">
      <w:r w:rsidRPr="00DE680A">
        <w:rPr>
          <w:b/>
        </w:rPr>
        <w:t>Item [3.5]</w:t>
      </w:r>
      <w:r w:rsidRPr="00DE680A">
        <w:t xml:space="preserve"> inserts a new Division after subsection 2.7.1</w:t>
      </w:r>
      <w:r w:rsidRPr="00DE680A">
        <w:rPr>
          <w:rFonts w:cs="Arial"/>
          <w:szCs w:val="20"/>
        </w:rPr>
        <w:t>—</w:t>
      </w:r>
      <w:r w:rsidRPr="00DE680A">
        <w:t xml:space="preserve"> 7.</w:t>
      </w:r>
    </w:p>
    <w:p w14:paraId="02D36D9B" w14:textId="77777777" w:rsidR="00154663" w:rsidRPr="00DE680A" w:rsidRDefault="00154663" w:rsidP="00154663"/>
    <w:p w14:paraId="0420836B" w14:textId="77777777" w:rsidR="00154663" w:rsidRPr="00DE680A" w:rsidRDefault="00154663" w:rsidP="00154663">
      <w:pPr>
        <w:rPr>
          <w:rFonts w:cs="Arial"/>
          <w:szCs w:val="20"/>
        </w:rPr>
      </w:pPr>
      <w:r w:rsidRPr="00DE680A">
        <w:t>The new Division is ‘Division 4 – Pregnancy warning labels’ and contains new sections 2.7.1</w:t>
      </w:r>
      <w:r w:rsidRPr="00DE680A">
        <w:rPr>
          <w:rFonts w:cs="Arial"/>
          <w:szCs w:val="20"/>
        </w:rPr>
        <w:t xml:space="preserve">—8 to </w:t>
      </w:r>
      <w:r w:rsidRPr="00DE680A">
        <w:t>2.7.1</w:t>
      </w:r>
      <w:r w:rsidRPr="00DE680A">
        <w:rPr>
          <w:rFonts w:cs="Arial"/>
          <w:szCs w:val="20"/>
        </w:rPr>
        <w:t>—12. The new Division and sections set out the new requirements for pregnancy warning labels. The effect of the new sections is as follows:</w:t>
      </w:r>
    </w:p>
    <w:p w14:paraId="6E5E4483" w14:textId="77777777" w:rsidR="00154663" w:rsidRPr="00DE680A" w:rsidRDefault="00154663" w:rsidP="00154663">
      <w:pPr>
        <w:rPr>
          <w:rFonts w:cs="Arial"/>
          <w:szCs w:val="20"/>
        </w:rPr>
      </w:pPr>
    </w:p>
    <w:p w14:paraId="31773F9B" w14:textId="77777777" w:rsidR="00154663" w:rsidRDefault="00154663" w:rsidP="00154663">
      <w:pPr>
        <w:rPr>
          <w:rFonts w:cs="Arial"/>
          <w:szCs w:val="20"/>
        </w:rPr>
      </w:pPr>
      <w:r w:rsidRPr="00DE680A">
        <w:rPr>
          <w:b/>
        </w:rPr>
        <w:t>Section 2.7.1</w:t>
      </w:r>
      <w:r w:rsidRPr="00DE680A">
        <w:rPr>
          <w:rFonts w:cs="Arial"/>
          <w:b/>
          <w:szCs w:val="20"/>
        </w:rPr>
        <w:t>—8</w:t>
      </w:r>
      <w:r w:rsidRPr="00DE680A">
        <w:rPr>
          <w:rFonts w:cs="Arial"/>
          <w:szCs w:val="20"/>
        </w:rPr>
        <w:t xml:space="preserve"> imposes a requirement for a package of a prescribed alcoholic beverage to display a pregnancy warning label in specified circumstances.</w:t>
      </w:r>
    </w:p>
    <w:p w14:paraId="46CFE8C3" w14:textId="77777777" w:rsidR="00FF5D10" w:rsidRDefault="00FF5D10" w:rsidP="00154663">
      <w:pPr>
        <w:rPr>
          <w:rFonts w:cs="Arial"/>
          <w:szCs w:val="20"/>
        </w:rPr>
      </w:pPr>
    </w:p>
    <w:p w14:paraId="3121574F" w14:textId="77777777" w:rsidR="00FF5D10" w:rsidRPr="00FF5D10" w:rsidRDefault="00FF5D10" w:rsidP="00154663">
      <w:pPr>
        <w:rPr>
          <w:rFonts w:cs="Arial"/>
        </w:rPr>
      </w:pPr>
      <w:r w:rsidRPr="00060E19">
        <w:rPr>
          <w:rFonts w:cs="Arial"/>
        </w:rPr>
        <w:t xml:space="preserve">The </w:t>
      </w:r>
      <w:r w:rsidRPr="00060E19">
        <w:t>requirement imposed by section 2.7.1</w:t>
      </w:r>
      <w:r w:rsidR="000D5097" w:rsidRPr="00060E19">
        <w:rPr>
          <w:rFonts w:cs="Arial"/>
        </w:rPr>
        <w:t xml:space="preserve">—8 </w:t>
      </w:r>
      <w:r w:rsidRPr="00060E19">
        <w:rPr>
          <w:rFonts w:cs="Arial"/>
        </w:rPr>
        <w:t xml:space="preserve">is limited to the package of a prescribed alcoholic beverage. The requirement therefore does not apply to the </w:t>
      </w:r>
      <w:r w:rsidRPr="00060E19">
        <w:t xml:space="preserve">package of a product sold other than by retail sale or sold other </w:t>
      </w:r>
      <w:r w:rsidR="009F50D3" w:rsidRPr="00060E19">
        <w:t xml:space="preserve">than </w:t>
      </w:r>
      <w:r w:rsidRPr="00060E19">
        <w:t>as suitable for retail sale</w:t>
      </w:r>
      <w:r w:rsidRPr="00060E19">
        <w:rPr>
          <w:rFonts w:cs="Arial"/>
        </w:rPr>
        <w:t xml:space="preserve">. This means, for example, that a transportation outer is not required </w:t>
      </w:r>
      <w:r w:rsidRPr="00060E19">
        <w:t xml:space="preserve">by </w:t>
      </w:r>
      <w:r w:rsidRPr="00060E19">
        <w:lastRenderedPageBreak/>
        <w:t>section 2.7.1</w:t>
      </w:r>
      <w:r w:rsidRPr="00060E19">
        <w:rPr>
          <w:rFonts w:cs="Arial"/>
        </w:rPr>
        <w:t xml:space="preserve">—8 to </w:t>
      </w:r>
      <w:r w:rsidR="00351853" w:rsidRPr="00060E19">
        <w:rPr>
          <w:rFonts w:cs="Arial"/>
        </w:rPr>
        <w:t>display</w:t>
      </w:r>
      <w:r w:rsidRPr="00060E19">
        <w:t xml:space="preserve"> </w:t>
      </w:r>
      <w:r w:rsidRPr="00060E19">
        <w:rPr>
          <w:rFonts w:cs="Arial"/>
        </w:rPr>
        <w:t>a pregnancy warning label.</w:t>
      </w:r>
    </w:p>
    <w:p w14:paraId="671F3CB3" w14:textId="77777777" w:rsidR="00154663" w:rsidRPr="00DE680A" w:rsidRDefault="00154663" w:rsidP="00154663">
      <w:pPr>
        <w:rPr>
          <w:rFonts w:cs="Arial"/>
          <w:szCs w:val="20"/>
        </w:rPr>
      </w:pPr>
    </w:p>
    <w:p w14:paraId="3468986A" w14:textId="77777777" w:rsidR="00154663" w:rsidRPr="00DE680A" w:rsidRDefault="00154663" w:rsidP="00154663">
      <w:r w:rsidRPr="00DE680A">
        <w:rPr>
          <w:rFonts w:cs="Arial"/>
          <w:szCs w:val="20"/>
        </w:rPr>
        <w:t>Subsection 2.7.1—8(1) requires a prescribed alcoholic beverage that has one layer of packaging to display a pregnancy warning label on its package.</w:t>
      </w:r>
      <w:r w:rsidRPr="00DE680A">
        <w:t xml:space="preserve"> For example, for a bottle containing wine or spirits (the wine or spirits being the beverage, and the bottle being the single layer of packaging), the bottle is required to display a pregnancy warning label. </w:t>
      </w:r>
    </w:p>
    <w:p w14:paraId="2BABD7E0" w14:textId="77777777" w:rsidR="00154663" w:rsidRPr="00DE680A" w:rsidRDefault="00154663" w:rsidP="00154663"/>
    <w:p w14:paraId="7A857D25" w14:textId="77777777" w:rsidR="00154663" w:rsidRPr="00DE680A" w:rsidRDefault="00154663" w:rsidP="00154663">
      <w:pPr>
        <w:rPr>
          <w:rFonts w:cs="Arial"/>
          <w:szCs w:val="20"/>
        </w:rPr>
      </w:pPr>
      <w:r w:rsidRPr="00DE680A">
        <w:t>Subsection 2.7.1</w:t>
      </w:r>
      <w:r w:rsidRPr="00DE680A">
        <w:rPr>
          <w:rFonts w:cs="Arial"/>
          <w:szCs w:val="20"/>
        </w:rPr>
        <w:t xml:space="preserve">—8(2) requires a prescribed alcoholic beverage that has more than one layer of packaging to display a pregnancy warning label on the outer package (paragraph </w:t>
      </w:r>
      <w:r w:rsidRPr="00DE680A">
        <w:t>2.7.1</w:t>
      </w:r>
      <w:r w:rsidRPr="00DE680A">
        <w:rPr>
          <w:rFonts w:cs="Arial"/>
          <w:szCs w:val="20"/>
        </w:rPr>
        <w:t xml:space="preserve">—8(2)(a)); and either on the individual unit, or each individual unit if the packaging includes more than one individual unit (paragraph </w:t>
      </w:r>
      <w:r w:rsidRPr="00DE680A">
        <w:t>2.7.1</w:t>
      </w:r>
      <w:r w:rsidRPr="00DE680A">
        <w:rPr>
          <w:rFonts w:cs="Arial"/>
          <w:szCs w:val="20"/>
        </w:rPr>
        <w:t xml:space="preserve">—8(2)(b)). The outer package </w:t>
      </w:r>
      <w:r w:rsidRPr="00DE680A">
        <w:rPr>
          <w:rFonts w:cs="Arial"/>
          <w:szCs w:val="22"/>
        </w:rPr>
        <w:t>is the most outer layer of packaging for retail sale</w:t>
      </w:r>
      <w:r w:rsidRPr="00DE680A">
        <w:rPr>
          <w:rFonts w:cs="Arial"/>
          <w:sz w:val="20"/>
          <w:szCs w:val="20"/>
        </w:rPr>
        <w:t xml:space="preserve">. </w:t>
      </w:r>
      <w:r w:rsidRPr="00DE680A">
        <w:rPr>
          <w:rFonts w:cs="Arial"/>
          <w:szCs w:val="20"/>
        </w:rPr>
        <w:t>For example, a pregnancy warning label must be displayed:</w:t>
      </w:r>
    </w:p>
    <w:p w14:paraId="6E1EED4C" w14:textId="77777777" w:rsidR="00154663" w:rsidRPr="00DE680A" w:rsidRDefault="00154663" w:rsidP="00154663">
      <w:pPr>
        <w:rPr>
          <w:rFonts w:cs="Arial"/>
          <w:szCs w:val="20"/>
        </w:rPr>
      </w:pPr>
    </w:p>
    <w:p w14:paraId="33827C5D" w14:textId="77777777" w:rsidR="00154663" w:rsidRPr="00DE680A" w:rsidRDefault="00154663" w:rsidP="00F0226C">
      <w:pPr>
        <w:numPr>
          <w:ilvl w:val="0"/>
          <w:numId w:val="20"/>
        </w:numPr>
        <w:ind w:left="567" w:hanging="567"/>
        <w:contextualSpacing/>
      </w:pPr>
      <w:r w:rsidRPr="00DE680A">
        <w:t>for a box containing a bottle of wine, on the box and the bottle of wine</w:t>
      </w:r>
      <w:r>
        <w:t>.</w:t>
      </w:r>
    </w:p>
    <w:p w14:paraId="2FE9CA16" w14:textId="77777777" w:rsidR="00154663" w:rsidRPr="00DE680A" w:rsidRDefault="00154663" w:rsidP="00F0226C">
      <w:pPr>
        <w:numPr>
          <w:ilvl w:val="0"/>
          <w:numId w:val="20"/>
        </w:numPr>
        <w:ind w:left="567" w:hanging="567"/>
        <w:contextualSpacing/>
        <w:rPr>
          <w:rFonts w:cs="Arial"/>
          <w:szCs w:val="22"/>
        </w:rPr>
      </w:pPr>
      <w:r w:rsidRPr="00DE680A">
        <w:t>for a carton containing multiple bottles of wine, on the carton and on each bottle of wine</w:t>
      </w:r>
      <w:r>
        <w:t>.</w:t>
      </w:r>
    </w:p>
    <w:p w14:paraId="4965CF84" w14:textId="4DDCDA1C" w:rsidR="00154663" w:rsidRPr="00713D9F" w:rsidRDefault="00154663" w:rsidP="00F0226C">
      <w:pPr>
        <w:numPr>
          <w:ilvl w:val="0"/>
          <w:numId w:val="20"/>
        </w:numPr>
        <w:ind w:left="567" w:hanging="567"/>
        <w:contextualSpacing/>
        <w:rPr>
          <w:rFonts w:cs="Arial"/>
          <w:szCs w:val="22"/>
        </w:rPr>
      </w:pPr>
      <w:r w:rsidRPr="00DE680A">
        <w:t xml:space="preserve">for a pack containing </w:t>
      </w:r>
      <w:r>
        <w:t>six</w:t>
      </w:r>
      <w:r w:rsidRPr="00DE680A">
        <w:t xml:space="preserve"> bottles of beer, on the pack and on each bottle of beer.</w:t>
      </w:r>
      <w:r w:rsidR="00713D9F">
        <w:rPr>
          <w:rFonts w:cs="Arial"/>
          <w:szCs w:val="22"/>
        </w:rPr>
        <w:t xml:space="preserve"> </w:t>
      </w:r>
      <w:r w:rsidR="00713D9F">
        <w:rPr>
          <w:rFonts w:cs="Arial"/>
          <w:szCs w:val="22"/>
        </w:rPr>
        <w:br w:type="page"/>
      </w:r>
    </w:p>
    <w:p w14:paraId="0B9B2881" w14:textId="77777777" w:rsidR="00154663" w:rsidRPr="00DE680A" w:rsidRDefault="00154663" w:rsidP="00154663">
      <w:pPr>
        <w:rPr>
          <w:rFonts w:cs="Arial"/>
          <w:szCs w:val="22"/>
        </w:rPr>
      </w:pPr>
      <w:r w:rsidRPr="00DE680A">
        <w:rPr>
          <w:rFonts w:cs="Arial"/>
          <w:szCs w:val="22"/>
        </w:rPr>
        <w:lastRenderedPageBreak/>
        <w:t>Any package between the outer package and the individual unit(s) is not required to display a pregnancy warning label. For example, tissue paper between the outer box and individual unit(s) is not required to display a pregnancy warning label.</w:t>
      </w:r>
      <w:r w:rsidR="0004763B">
        <w:rPr>
          <w:rFonts w:cs="Arial"/>
          <w:szCs w:val="22"/>
        </w:rPr>
        <w:t xml:space="preserve"> </w:t>
      </w:r>
      <w:r w:rsidRPr="00DE680A">
        <w:rPr>
          <w:rFonts w:cs="Arial"/>
          <w:szCs w:val="22"/>
        </w:rPr>
        <w:t xml:space="preserve">  </w:t>
      </w:r>
    </w:p>
    <w:p w14:paraId="5A6D877F" w14:textId="77777777" w:rsidR="00154663" w:rsidRPr="00DE680A" w:rsidRDefault="00154663" w:rsidP="00154663">
      <w:pPr>
        <w:rPr>
          <w:szCs w:val="22"/>
        </w:rPr>
      </w:pPr>
    </w:p>
    <w:p w14:paraId="36F3FA8A" w14:textId="77777777" w:rsidR="00154663" w:rsidRPr="00DE680A" w:rsidRDefault="00154663" w:rsidP="00154663">
      <w:pPr>
        <w:keepNext/>
        <w:widowControl/>
        <w:rPr>
          <w:rFonts w:cs="Arial"/>
          <w:szCs w:val="20"/>
        </w:rPr>
      </w:pPr>
      <w:r w:rsidRPr="00DE680A">
        <w:t>Subsection 2.7.1</w:t>
      </w:r>
      <w:r w:rsidRPr="00DE680A">
        <w:rPr>
          <w:rFonts w:cs="Arial"/>
          <w:szCs w:val="20"/>
        </w:rPr>
        <w:t>—8(3) exempts the outer package from the requirement to display a pregnancy warning label if this label can be clearly seen on an individual unit and is not obscured by the outer package (for example, where there is clear wrapping around a bottle of wine, or where the pregnancy warning label on a bottle of beer in a 6-pack can be seen).</w:t>
      </w:r>
    </w:p>
    <w:p w14:paraId="48DF4D15" w14:textId="77777777" w:rsidR="00154663" w:rsidRPr="00DE680A" w:rsidRDefault="00154663" w:rsidP="00154663">
      <w:pPr>
        <w:rPr>
          <w:rFonts w:cs="Arial"/>
          <w:szCs w:val="20"/>
        </w:rPr>
      </w:pPr>
    </w:p>
    <w:p w14:paraId="399D0D60" w14:textId="77777777" w:rsidR="00154663" w:rsidRPr="00DE680A" w:rsidRDefault="00154663" w:rsidP="00154663">
      <w:pPr>
        <w:rPr>
          <w:rFonts w:cs="Arial"/>
          <w:szCs w:val="20"/>
        </w:rPr>
      </w:pPr>
      <w:r w:rsidRPr="00DE680A">
        <w:t>Subsection 2.7.1</w:t>
      </w:r>
      <w:r w:rsidRPr="00DE680A">
        <w:rPr>
          <w:rFonts w:cs="Arial"/>
          <w:szCs w:val="20"/>
        </w:rPr>
        <w:t>—8(4) exempts the bladder within a box of a prescribed alcoholic beverage from the requirement to display a pregnancy warning label (for example, the bladder within a cask of wine will not be required to display a pregnancy warning label).</w:t>
      </w:r>
    </w:p>
    <w:p w14:paraId="5916E12F" w14:textId="77777777" w:rsidR="00154663" w:rsidRPr="00DE680A" w:rsidRDefault="00154663" w:rsidP="00154663">
      <w:pPr>
        <w:rPr>
          <w:b/>
        </w:rPr>
      </w:pPr>
    </w:p>
    <w:p w14:paraId="5DC9A296" w14:textId="77777777" w:rsidR="00154663" w:rsidRPr="00DE680A" w:rsidRDefault="00154663" w:rsidP="00154663">
      <w:pPr>
        <w:rPr>
          <w:rFonts w:cs="Arial"/>
          <w:szCs w:val="20"/>
        </w:rPr>
      </w:pPr>
      <w:r w:rsidRPr="00DE680A">
        <w:rPr>
          <w:b/>
        </w:rPr>
        <w:t>Section 2.7.1</w:t>
      </w:r>
      <w:r w:rsidRPr="00DE680A">
        <w:rPr>
          <w:rFonts w:cs="Arial"/>
          <w:b/>
          <w:szCs w:val="20"/>
        </w:rPr>
        <w:t>—9</w:t>
      </w:r>
      <w:r w:rsidRPr="00DE680A">
        <w:rPr>
          <w:rFonts w:cs="Arial"/>
          <w:szCs w:val="20"/>
        </w:rPr>
        <w:t xml:space="preserve"> sets out how the requirement imposed by subsection </w:t>
      </w:r>
      <w:r w:rsidRPr="00DE680A">
        <w:t>2.7.1</w:t>
      </w:r>
      <w:r w:rsidRPr="00DE680A">
        <w:rPr>
          <w:rFonts w:cs="Arial"/>
          <w:szCs w:val="20"/>
        </w:rPr>
        <w:t xml:space="preserve">—8(1) will apply to the package of a prescribed alcoholic beverage with one layer of packaging. </w:t>
      </w:r>
    </w:p>
    <w:p w14:paraId="1B6F3E85" w14:textId="77777777" w:rsidR="00154663" w:rsidRPr="00DE680A" w:rsidRDefault="00154663" w:rsidP="00154663">
      <w:pPr>
        <w:rPr>
          <w:rFonts w:cs="Arial"/>
          <w:szCs w:val="20"/>
        </w:rPr>
      </w:pPr>
    </w:p>
    <w:p w14:paraId="15BE289F" w14:textId="77777777" w:rsidR="00154663" w:rsidRPr="00DE680A" w:rsidRDefault="00154663" w:rsidP="00154663">
      <w:pPr>
        <w:rPr>
          <w:rFonts w:cs="Arial"/>
          <w:szCs w:val="20"/>
        </w:rPr>
      </w:pPr>
      <w:r w:rsidRPr="00DE680A">
        <w:t>Subsection 2.7.1</w:t>
      </w:r>
      <w:r>
        <w:rPr>
          <w:rFonts w:cs="Arial"/>
          <w:szCs w:val="20"/>
        </w:rPr>
        <w:t>—9(1) provides that</w:t>
      </w:r>
      <w:r w:rsidRPr="00DE680A">
        <w:rPr>
          <w:rFonts w:cs="Arial"/>
          <w:szCs w:val="20"/>
        </w:rPr>
        <w:t xml:space="preserve"> a prescribed alcoholic beverage required by subsection </w:t>
      </w:r>
      <w:r w:rsidRPr="00DE680A">
        <w:t>2.7.1</w:t>
      </w:r>
      <w:r w:rsidRPr="00DE680A">
        <w:rPr>
          <w:rFonts w:cs="Arial"/>
          <w:szCs w:val="20"/>
        </w:rPr>
        <w:t xml:space="preserve">—8(1) to display a pregnancy warning label on its package, and which is listed in Column 1 of the table to subsection </w:t>
      </w:r>
      <w:r w:rsidRPr="00DE680A">
        <w:t>2.7.1</w:t>
      </w:r>
      <w:r w:rsidRPr="00DE680A">
        <w:rPr>
          <w:rFonts w:cs="Arial"/>
          <w:szCs w:val="20"/>
        </w:rPr>
        <w:t>—9(3), must display the pregnancy warning label listed in Column 2 of that table. This requires:</w:t>
      </w:r>
    </w:p>
    <w:p w14:paraId="3B2906FF" w14:textId="77777777" w:rsidR="00154663" w:rsidRPr="00DE680A" w:rsidRDefault="00154663" w:rsidP="00154663">
      <w:pPr>
        <w:rPr>
          <w:rFonts w:cs="Arial"/>
          <w:szCs w:val="20"/>
        </w:rPr>
      </w:pPr>
    </w:p>
    <w:p w14:paraId="2FFE370F" w14:textId="77777777" w:rsidR="00154663" w:rsidRPr="00DE680A" w:rsidRDefault="00154663" w:rsidP="00F0226C">
      <w:pPr>
        <w:numPr>
          <w:ilvl w:val="0"/>
          <w:numId w:val="18"/>
        </w:numPr>
        <w:ind w:left="567" w:hanging="567"/>
        <w:contextualSpacing/>
        <w:rPr>
          <w:rFonts w:cs="Arial"/>
          <w:szCs w:val="20"/>
        </w:rPr>
      </w:pPr>
      <w:r w:rsidRPr="00DE680A">
        <w:rPr>
          <w:rFonts w:cs="Arial"/>
          <w:szCs w:val="20"/>
        </w:rPr>
        <w:t>a pregnancy warning pictogram to be displayed on the package of a prescribed alcoholic beverage with a volume not more than 200 ml</w:t>
      </w:r>
      <w:r>
        <w:rPr>
          <w:rFonts w:cs="Arial"/>
          <w:szCs w:val="20"/>
        </w:rPr>
        <w:t>.</w:t>
      </w:r>
    </w:p>
    <w:p w14:paraId="46930CCC" w14:textId="77777777" w:rsidR="00154663" w:rsidRPr="00DE680A" w:rsidRDefault="00154663" w:rsidP="00F0226C">
      <w:pPr>
        <w:numPr>
          <w:ilvl w:val="0"/>
          <w:numId w:val="18"/>
        </w:numPr>
        <w:ind w:left="567" w:hanging="567"/>
        <w:contextualSpacing/>
        <w:rPr>
          <w:rFonts w:cs="Arial"/>
          <w:szCs w:val="20"/>
        </w:rPr>
      </w:pPr>
      <w:r w:rsidRPr="00DE680A">
        <w:rPr>
          <w:rFonts w:cs="Arial"/>
          <w:szCs w:val="20"/>
        </w:rPr>
        <w:t>a pregnancy warning mark to be displayed on the package of a prescribed alcoholic beverage with a volume more than 200 ml</w:t>
      </w:r>
      <w:r w:rsidRPr="00DE680A">
        <w:t>.</w:t>
      </w:r>
    </w:p>
    <w:p w14:paraId="125EB97E" w14:textId="77777777" w:rsidR="00154663" w:rsidRPr="00DE680A" w:rsidRDefault="00154663" w:rsidP="00154663">
      <w:pPr>
        <w:rPr>
          <w:rFonts w:cs="Arial"/>
          <w:szCs w:val="20"/>
        </w:rPr>
      </w:pPr>
    </w:p>
    <w:p w14:paraId="56FEBFE8" w14:textId="3E91F8CA" w:rsidR="00154663" w:rsidRPr="00DE680A" w:rsidRDefault="00154663" w:rsidP="00154663">
      <w:pPr>
        <w:rPr>
          <w:rFonts w:cs="Arial"/>
          <w:szCs w:val="20"/>
        </w:rPr>
      </w:pPr>
      <w:r w:rsidRPr="00DE680A">
        <w:t>Subsection 2.7.1</w:t>
      </w:r>
      <w:r w:rsidRPr="00DE680A">
        <w:rPr>
          <w:rFonts w:cs="Arial"/>
          <w:szCs w:val="20"/>
        </w:rPr>
        <w:t xml:space="preserve">—9(2) provides that the pregnancy warning label required by </w:t>
      </w:r>
      <w:r w:rsidRPr="00DE680A">
        <w:t>subsection 2.7.1</w:t>
      </w:r>
      <w:r w:rsidRPr="00DE680A">
        <w:rPr>
          <w:rFonts w:cs="Arial"/>
          <w:szCs w:val="20"/>
        </w:rPr>
        <w:t xml:space="preserve">—9(1) must comply with any corresponding size requirements </w:t>
      </w:r>
      <w:r w:rsidRPr="00060E19">
        <w:rPr>
          <w:rFonts w:cs="Arial"/>
          <w:szCs w:val="20"/>
        </w:rPr>
        <w:t>listed in columns 3</w:t>
      </w:r>
      <w:r w:rsidR="00D027FA" w:rsidRPr="00060E19">
        <w:rPr>
          <w:rFonts w:cs="Arial"/>
          <w:szCs w:val="20"/>
        </w:rPr>
        <w:t>, 4</w:t>
      </w:r>
      <w:r w:rsidRPr="00060E19">
        <w:rPr>
          <w:rFonts w:cs="Arial"/>
          <w:szCs w:val="20"/>
        </w:rPr>
        <w:t xml:space="preserve"> and </w:t>
      </w:r>
      <w:r w:rsidR="00D027FA" w:rsidRPr="00060E19">
        <w:rPr>
          <w:rFonts w:cs="Arial"/>
          <w:szCs w:val="20"/>
        </w:rPr>
        <w:t>5</w:t>
      </w:r>
      <w:r w:rsidRPr="00060E19">
        <w:rPr>
          <w:rFonts w:cs="Arial"/>
          <w:szCs w:val="20"/>
        </w:rPr>
        <w:t xml:space="preserve"> of the table to subsection </w:t>
      </w:r>
      <w:r w:rsidRPr="00060E19">
        <w:t>2.7.1</w:t>
      </w:r>
      <w:r w:rsidRPr="00060E19">
        <w:rPr>
          <w:rFonts w:cs="Arial"/>
          <w:szCs w:val="20"/>
        </w:rPr>
        <w:t>—9(3). The size requirements that apply (as set out in the</w:t>
      </w:r>
      <w:r w:rsidRPr="00DE680A">
        <w:rPr>
          <w:rFonts w:cs="Arial"/>
          <w:szCs w:val="20"/>
        </w:rPr>
        <w:t xml:space="preserve"> table to the subsection) depend on the volume of the prescribed alcoholic beverage.</w:t>
      </w:r>
    </w:p>
    <w:p w14:paraId="06151CC6" w14:textId="77777777" w:rsidR="00154663" w:rsidRPr="00DE680A" w:rsidRDefault="00154663" w:rsidP="00154663">
      <w:pPr>
        <w:rPr>
          <w:rFonts w:cs="Arial"/>
          <w:szCs w:val="20"/>
        </w:rPr>
      </w:pPr>
    </w:p>
    <w:p w14:paraId="72FD8436" w14:textId="77777777" w:rsidR="00154663" w:rsidRPr="00DE680A" w:rsidRDefault="00154663" w:rsidP="00154663">
      <w:pPr>
        <w:rPr>
          <w:rFonts w:cs="Arial"/>
          <w:szCs w:val="20"/>
        </w:rPr>
      </w:pPr>
      <w:r w:rsidRPr="00DE680A">
        <w:rPr>
          <w:rFonts w:cs="Arial"/>
          <w:szCs w:val="20"/>
        </w:rPr>
        <w:t xml:space="preserve">The table to subsection </w:t>
      </w:r>
      <w:r w:rsidRPr="00DE680A">
        <w:t>2.7.1</w:t>
      </w:r>
      <w:r w:rsidRPr="00DE680A">
        <w:rPr>
          <w:rFonts w:cs="Arial"/>
          <w:szCs w:val="20"/>
        </w:rPr>
        <w:t>—9(3) prescribes the minimum of: the diameter size (in millimetres) of the pictogram to be used (for both a pregnancy warning pictogram and for the pictogram in a pregnancy warning mark); and where applicable—the size of type of the signal words and statement of a pregnancy warning mark (in millimetres).</w:t>
      </w:r>
    </w:p>
    <w:p w14:paraId="02C5F2DF" w14:textId="77777777" w:rsidR="00154663" w:rsidRPr="00DE680A" w:rsidRDefault="00154663" w:rsidP="00154663">
      <w:pPr>
        <w:rPr>
          <w:rFonts w:cs="Arial"/>
          <w:szCs w:val="20"/>
        </w:rPr>
      </w:pPr>
    </w:p>
    <w:p w14:paraId="7F03142C" w14:textId="77777777" w:rsidR="00154663" w:rsidRPr="00DE680A" w:rsidRDefault="00154663" w:rsidP="00154663">
      <w:pPr>
        <w:rPr>
          <w:rFonts w:cs="Arial"/>
          <w:szCs w:val="20"/>
        </w:rPr>
      </w:pPr>
      <w:r w:rsidRPr="00DE680A">
        <w:rPr>
          <w:b/>
        </w:rPr>
        <w:t>Section 2.7.1</w:t>
      </w:r>
      <w:r w:rsidRPr="00DE680A">
        <w:rPr>
          <w:rFonts w:cs="Arial"/>
          <w:b/>
          <w:szCs w:val="20"/>
        </w:rPr>
        <w:t>—10</w:t>
      </w:r>
      <w:r w:rsidRPr="00DE680A">
        <w:rPr>
          <w:rFonts w:cs="Arial"/>
          <w:szCs w:val="20"/>
        </w:rPr>
        <w:t xml:space="preserve"> sets out how the requirement imposed by paragraph </w:t>
      </w:r>
      <w:r w:rsidRPr="00DE680A">
        <w:t>2.7.1</w:t>
      </w:r>
      <w:r w:rsidRPr="00DE680A">
        <w:rPr>
          <w:rFonts w:cs="Arial"/>
          <w:szCs w:val="20"/>
        </w:rPr>
        <w:t xml:space="preserve">—8(2)(a) will apply to the outer package of a prescribed alcoholic beverage. </w:t>
      </w:r>
    </w:p>
    <w:p w14:paraId="3429E0E9" w14:textId="77777777" w:rsidR="00154663" w:rsidRPr="00DE680A" w:rsidRDefault="00154663" w:rsidP="00154663">
      <w:pPr>
        <w:rPr>
          <w:rFonts w:cs="Arial"/>
          <w:szCs w:val="20"/>
        </w:rPr>
      </w:pPr>
    </w:p>
    <w:p w14:paraId="45A61E0A" w14:textId="77777777" w:rsidR="00154663" w:rsidRPr="00DE680A" w:rsidRDefault="00154663" w:rsidP="00154663">
      <w:pPr>
        <w:rPr>
          <w:rFonts w:cs="Arial"/>
          <w:szCs w:val="20"/>
        </w:rPr>
      </w:pPr>
      <w:r w:rsidRPr="00DE680A">
        <w:t>Subsection 2.7.1</w:t>
      </w:r>
      <w:r w:rsidRPr="00DE680A">
        <w:rPr>
          <w:rFonts w:cs="Arial"/>
          <w:szCs w:val="20"/>
        </w:rPr>
        <w:t xml:space="preserve">—10(1) provides that, a prescribed alcoholic beverage required by paragraph </w:t>
      </w:r>
      <w:r w:rsidRPr="00DE680A">
        <w:t>2.7.1</w:t>
      </w:r>
      <w:r w:rsidRPr="00DE680A">
        <w:rPr>
          <w:rFonts w:cs="Arial"/>
          <w:szCs w:val="20"/>
        </w:rPr>
        <w:t xml:space="preserve">—8(2)(a) to display a pregnancy warning label on its outer package, and which is listed in Column 1 of the table to subsection </w:t>
      </w:r>
      <w:r w:rsidRPr="00DE680A">
        <w:t>2.7.1</w:t>
      </w:r>
      <w:r w:rsidRPr="00DE680A">
        <w:rPr>
          <w:rFonts w:cs="Arial"/>
          <w:szCs w:val="20"/>
        </w:rPr>
        <w:t>—10(3), must display the pregnancy warning label listed in Column 2 of that table. This requires:</w:t>
      </w:r>
    </w:p>
    <w:p w14:paraId="10DB45D8" w14:textId="77777777" w:rsidR="00154663" w:rsidRPr="00DE680A" w:rsidRDefault="00154663" w:rsidP="00154663">
      <w:pPr>
        <w:rPr>
          <w:rFonts w:cs="Arial"/>
          <w:szCs w:val="20"/>
        </w:rPr>
      </w:pPr>
    </w:p>
    <w:p w14:paraId="47132BA3" w14:textId="77777777" w:rsidR="00154663" w:rsidRPr="00DE680A" w:rsidRDefault="00154663" w:rsidP="00F0226C">
      <w:pPr>
        <w:numPr>
          <w:ilvl w:val="0"/>
          <w:numId w:val="18"/>
        </w:numPr>
        <w:ind w:left="567" w:hanging="567"/>
        <w:contextualSpacing/>
        <w:rPr>
          <w:rFonts w:cs="Arial"/>
          <w:szCs w:val="20"/>
        </w:rPr>
      </w:pPr>
      <w:r w:rsidRPr="00DE680A">
        <w:rPr>
          <w:rFonts w:cs="Arial"/>
          <w:szCs w:val="20"/>
        </w:rPr>
        <w:lastRenderedPageBreak/>
        <w:t>A pregnancy warning pictogram to be displayed on the outer package of a prescribed alcoholic beverage with a volume not more than 200 ml and packaging that only contains one individual unit. This means, for example, an outer box which contains a singular bottle of spirits which has a volume not more than 200 ml.</w:t>
      </w:r>
    </w:p>
    <w:p w14:paraId="457DE096" w14:textId="77777777" w:rsidR="00154663" w:rsidRPr="00DE680A" w:rsidRDefault="00154663" w:rsidP="00F0226C">
      <w:pPr>
        <w:numPr>
          <w:ilvl w:val="0"/>
          <w:numId w:val="18"/>
        </w:numPr>
        <w:ind w:left="567" w:hanging="567"/>
        <w:contextualSpacing/>
        <w:rPr>
          <w:rFonts w:cs="Arial"/>
          <w:szCs w:val="20"/>
        </w:rPr>
      </w:pPr>
      <w:r w:rsidRPr="00DE680A">
        <w:rPr>
          <w:rFonts w:cs="Arial"/>
          <w:szCs w:val="20"/>
        </w:rPr>
        <w:t>A pregnancy warning mark to be displayed on the outer package for all other prescribed alcoholic beverages</w:t>
      </w:r>
      <w:r w:rsidRPr="00DE680A">
        <w:t>. This means the pregnancy warning mark is required on the outer package of all other prescribed alcoholic beverages with volumes greater than 200 ml (regardless of the number of individual units in the outer package); and for prescribed alcoholic beverages with</w:t>
      </w:r>
      <w:r>
        <w:t>:</w:t>
      </w:r>
      <w:r w:rsidRPr="00DE680A">
        <w:t xml:space="preserve"> volumes not more than 200 ml</w:t>
      </w:r>
      <w:r>
        <w:t>;</w:t>
      </w:r>
      <w:r w:rsidRPr="00DE680A">
        <w:t xml:space="preserve"> and packaging that contains more than one individual unit.  </w:t>
      </w:r>
    </w:p>
    <w:p w14:paraId="091DA234" w14:textId="77777777" w:rsidR="00154663" w:rsidRPr="00DE680A" w:rsidRDefault="00154663" w:rsidP="00154663">
      <w:pPr>
        <w:rPr>
          <w:rFonts w:cs="Arial"/>
          <w:szCs w:val="20"/>
        </w:rPr>
      </w:pPr>
    </w:p>
    <w:p w14:paraId="50E451D9" w14:textId="1021BAEB" w:rsidR="00154663" w:rsidRDefault="00154663" w:rsidP="00154663">
      <w:r w:rsidRPr="00DE680A">
        <w:t xml:space="preserve">Subsection 2.7.1—10(2) provides that, the pregnancy warning label required by subsection 2.7.1—10(1) must comply with any corresponding size requirements listed </w:t>
      </w:r>
      <w:r w:rsidRPr="00060E19">
        <w:t>in columns 3</w:t>
      </w:r>
      <w:r w:rsidR="00D027FA" w:rsidRPr="00060E19">
        <w:t>, 4</w:t>
      </w:r>
      <w:r w:rsidRPr="00060E19">
        <w:t xml:space="preserve"> and </w:t>
      </w:r>
      <w:r w:rsidR="00D027FA" w:rsidRPr="00060E19">
        <w:t>5</w:t>
      </w:r>
      <w:r w:rsidRPr="00060E19">
        <w:t xml:space="preserve"> of the table to subsection 2.7.1—10(3). Different size requirements apply for the pregnancy warning pictogram and pregnancy warning mark.</w:t>
      </w:r>
    </w:p>
    <w:p w14:paraId="6224CB12" w14:textId="77777777" w:rsidR="00154663" w:rsidRPr="00DE680A" w:rsidRDefault="00154663" w:rsidP="00154663"/>
    <w:p w14:paraId="388F5831" w14:textId="77777777" w:rsidR="00154663" w:rsidRPr="00DE680A" w:rsidRDefault="00154663" w:rsidP="00154663">
      <w:pPr>
        <w:rPr>
          <w:rFonts w:cs="Arial"/>
          <w:szCs w:val="20"/>
        </w:rPr>
      </w:pPr>
      <w:r w:rsidRPr="00DE680A">
        <w:rPr>
          <w:rFonts w:cs="Arial"/>
          <w:szCs w:val="20"/>
        </w:rPr>
        <w:t xml:space="preserve">The table to subsection </w:t>
      </w:r>
      <w:r w:rsidRPr="00DE680A">
        <w:t>2.7.1</w:t>
      </w:r>
      <w:r w:rsidRPr="00DE680A">
        <w:rPr>
          <w:rFonts w:cs="Arial"/>
          <w:szCs w:val="20"/>
        </w:rPr>
        <w:t>—10(3) prescribes the minimum of: the diameter size (in millimetres) of the pictogram to be used (for both a pregnancy warning pictogram and for the pictogram in a pregnancy warning mark); and where applicable—the size of type of the signal words and statement of a pregnancy warning mark (in millimetres).</w:t>
      </w:r>
    </w:p>
    <w:p w14:paraId="6E3723CB" w14:textId="77777777" w:rsidR="00154663" w:rsidRPr="00DE680A" w:rsidRDefault="00154663" w:rsidP="00154663">
      <w:pPr>
        <w:rPr>
          <w:rFonts w:cs="Arial"/>
          <w:szCs w:val="20"/>
        </w:rPr>
      </w:pPr>
    </w:p>
    <w:p w14:paraId="54651456" w14:textId="77777777" w:rsidR="00154663" w:rsidRPr="00DE680A" w:rsidRDefault="00154663" w:rsidP="00154663">
      <w:pPr>
        <w:rPr>
          <w:rFonts w:cs="Arial"/>
          <w:szCs w:val="20"/>
        </w:rPr>
      </w:pPr>
      <w:r w:rsidRPr="00DE680A">
        <w:rPr>
          <w:rFonts w:cs="Arial"/>
          <w:b/>
          <w:szCs w:val="20"/>
        </w:rPr>
        <w:t xml:space="preserve">Subsection </w:t>
      </w:r>
      <w:r w:rsidRPr="00DE680A">
        <w:rPr>
          <w:b/>
        </w:rPr>
        <w:t>2.7.1</w:t>
      </w:r>
      <w:r w:rsidRPr="00DE680A">
        <w:rPr>
          <w:rFonts w:cs="Arial"/>
          <w:b/>
          <w:szCs w:val="20"/>
        </w:rPr>
        <w:t>—11</w:t>
      </w:r>
      <w:r w:rsidRPr="00DE680A">
        <w:rPr>
          <w:rFonts w:cs="Arial"/>
          <w:szCs w:val="20"/>
        </w:rPr>
        <w:t xml:space="preserve"> sets out how the requirement imposed by paragraph </w:t>
      </w:r>
      <w:r w:rsidRPr="00DE680A">
        <w:t>2.7.1</w:t>
      </w:r>
      <w:r w:rsidRPr="00DE680A">
        <w:rPr>
          <w:rFonts w:cs="Arial"/>
          <w:szCs w:val="20"/>
        </w:rPr>
        <w:t xml:space="preserve">—8(2)(b) will apply to an individual unit. </w:t>
      </w:r>
    </w:p>
    <w:p w14:paraId="44CA0F2B" w14:textId="77777777" w:rsidR="00154663" w:rsidRPr="00DE680A" w:rsidRDefault="00154663" w:rsidP="00154663">
      <w:pPr>
        <w:rPr>
          <w:rFonts w:cs="Arial"/>
          <w:szCs w:val="20"/>
        </w:rPr>
      </w:pPr>
    </w:p>
    <w:p w14:paraId="16B4BBFE" w14:textId="77777777" w:rsidR="00154663" w:rsidRPr="00DE680A" w:rsidRDefault="00154663" w:rsidP="00154663">
      <w:pPr>
        <w:rPr>
          <w:rFonts w:cs="Arial"/>
          <w:szCs w:val="20"/>
        </w:rPr>
      </w:pPr>
      <w:r w:rsidRPr="00DE680A">
        <w:t>Subsection 2.7.1</w:t>
      </w:r>
      <w:r w:rsidRPr="00DE680A">
        <w:rPr>
          <w:rFonts w:cs="Arial"/>
          <w:szCs w:val="20"/>
        </w:rPr>
        <w:t xml:space="preserve">—11(1) provides that a prescribed alcoholic beverage required by paragraph </w:t>
      </w:r>
      <w:r w:rsidRPr="00DE680A">
        <w:t>2.7.1</w:t>
      </w:r>
      <w:r w:rsidRPr="00DE680A">
        <w:rPr>
          <w:rFonts w:cs="Arial"/>
          <w:szCs w:val="20"/>
        </w:rPr>
        <w:t xml:space="preserve">—8(2)(b) to display a pregnancy warning label on an individual unit, and </w:t>
      </w:r>
      <w:r>
        <w:rPr>
          <w:rFonts w:cs="Arial"/>
          <w:szCs w:val="20"/>
        </w:rPr>
        <w:t>has an individual unit that</w:t>
      </w:r>
      <w:r w:rsidRPr="00DE680A">
        <w:rPr>
          <w:rFonts w:cs="Arial"/>
          <w:szCs w:val="20"/>
        </w:rPr>
        <w:t xml:space="preserve"> is listed in Column 1 of the table to subsection </w:t>
      </w:r>
      <w:r w:rsidRPr="00DE680A">
        <w:t>2.7.1</w:t>
      </w:r>
      <w:r w:rsidRPr="00DE680A">
        <w:rPr>
          <w:rFonts w:cs="Arial"/>
          <w:szCs w:val="20"/>
        </w:rPr>
        <w:t>—</w:t>
      </w:r>
      <w:r>
        <w:rPr>
          <w:rFonts w:cs="Arial"/>
          <w:szCs w:val="20"/>
        </w:rPr>
        <w:t>11</w:t>
      </w:r>
      <w:r w:rsidRPr="00DE680A">
        <w:rPr>
          <w:rFonts w:cs="Arial"/>
          <w:szCs w:val="20"/>
        </w:rPr>
        <w:t>(3), must display the pregnancy warning label listed in Column 2 of that table</w:t>
      </w:r>
      <w:r>
        <w:rPr>
          <w:rFonts w:cs="Arial"/>
          <w:szCs w:val="20"/>
        </w:rPr>
        <w:t xml:space="preserve"> on each of those individual units</w:t>
      </w:r>
      <w:r w:rsidRPr="00DE680A">
        <w:rPr>
          <w:rFonts w:cs="Arial"/>
          <w:szCs w:val="20"/>
        </w:rPr>
        <w:t xml:space="preserve">. </w:t>
      </w:r>
      <w:r>
        <w:rPr>
          <w:rFonts w:cs="Arial"/>
          <w:szCs w:val="20"/>
        </w:rPr>
        <w:t>The liquid volume of the individual unit will determine which pregnancy warning label must be displayed on that unit.</w:t>
      </w:r>
      <w:r>
        <w:t xml:space="preserve"> That is</w:t>
      </w:r>
      <w:r w:rsidRPr="00DE680A">
        <w:rPr>
          <w:rFonts w:cs="Arial"/>
          <w:szCs w:val="20"/>
        </w:rPr>
        <w:t>:</w:t>
      </w:r>
    </w:p>
    <w:p w14:paraId="2E9CAACF" w14:textId="77777777" w:rsidR="00154663" w:rsidRPr="00DE680A" w:rsidRDefault="00154663" w:rsidP="00154663">
      <w:pPr>
        <w:rPr>
          <w:rFonts w:cs="Arial"/>
          <w:szCs w:val="20"/>
        </w:rPr>
      </w:pPr>
    </w:p>
    <w:p w14:paraId="4B518F21" w14:textId="77777777" w:rsidR="00154663" w:rsidRPr="00DE680A" w:rsidRDefault="00154663" w:rsidP="00F0226C">
      <w:pPr>
        <w:numPr>
          <w:ilvl w:val="0"/>
          <w:numId w:val="21"/>
        </w:numPr>
        <w:ind w:left="567" w:hanging="567"/>
        <w:contextualSpacing/>
        <w:rPr>
          <w:rFonts w:cs="Arial"/>
          <w:szCs w:val="20"/>
        </w:rPr>
      </w:pPr>
      <w:r w:rsidRPr="00DE680A">
        <w:rPr>
          <w:rFonts w:cs="Arial"/>
          <w:szCs w:val="20"/>
        </w:rPr>
        <w:t>A pregnancy warning pictogram</w:t>
      </w:r>
      <w:r>
        <w:rPr>
          <w:rFonts w:cs="Arial"/>
          <w:szCs w:val="20"/>
        </w:rPr>
        <w:t xml:space="preserve"> must</w:t>
      </w:r>
      <w:r w:rsidRPr="00DE680A">
        <w:rPr>
          <w:rFonts w:cs="Arial"/>
          <w:szCs w:val="20"/>
        </w:rPr>
        <w:t xml:space="preserve"> be displayed on an individual unit if the </w:t>
      </w:r>
      <w:r>
        <w:rPr>
          <w:rFonts w:cs="Arial"/>
          <w:szCs w:val="20"/>
        </w:rPr>
        <w:t>individual unit</w:t>
      </w:r>
      <w:r w:rsidRPr="00DE680A">
        <w:rPr>
          <w:rFonts w:cs="Arial"/>
          <w:szCs w:val="20"/>
        </w:rPr>
        <w:t xml:space="preserve"> has a </w:t>
      </w:r>
      <w:r>
        <w:rPr>
          <w:rFonts w:cs="Arial"/>
          <w:szCs w:val="20"/>
        </w:rPr>
        <w:t xml:space="preserve">liquid </w:t>
      </w:r>
      <w:r w:rsidRPr="00DE680A">
        <w:rPr>
          <w:rFonts w:cs="Arial"/>
          <w:szCs w:val="20"/>
        </w:rPr>
        <w:t>volume not more than 200 ml.</w:t>
      </w:r>
    </w:p>
    <w:p w14:paraId="12ECCD37" w14:textId="77777777" w:rsidR="00154663" w:rsidRPr="00DE680A" w:rsidRDefault="00154663" w:rsidP="00F0226C">
      <w:pPr>
        <w:numPr>
          <w:ilvl w:val="0"/>
          <w:numId w:val="21"/>
        </w:numPr>
        <w:ind w:left="567" w:hanging="567"/>
        <w:contextualSpacing/>
        <w:rPr>
          <w:rFonts w:cs="Arial"/>
          <w:szCs w:val="20"/>
        </w:rPr>
      </w:pPr>
      <w:r w:rsidRPr="00DE680A">
        <w:rPr>
          <w:rFonts w:cs="Arial"/>
          <w:szCs w:val="20"/>
        </w:rPr>
        <w:t>A pregnancy warning mark</w:t>
      </w:r>
      <w:r>
        <w:rPr>
          <w:rFonts w:cs="Arial"/>
          <w:szCs w:val="20"/>
        </w:rPr>
        <w:t xml:space="preserve"> must</w:t>
      </w:r>
      <w:r w:rsidRPr="00DE680A">
        <w:rPr>
          <w:rFonts w:cs="Arial"/>
          <w:szCs w:val="20"/>
        </w:rPr>
        <w:t xml:space="preserve"> be displayed on an individual unit if </w:t>
      </w:r>
      <w:r>
        <w:rPr>
          <w:rFonts w:cs="Arial"/>
          <w:szCs w:val="20"/>
        </w:rPr>
        <w:t>the individual unit</w:t>
      </w:r>
      <w:r w:rsidRPr="00DE680A">
        <w:rPr>
          <w:rFonts w:cs="Arial"/>
          <w:szCs w:val="20"/>
        </w:rPr>
        <w:t xml:space="preserve"> has a </w:t>
      </w:r>
      <w:r>
        <w:rPr>
          <w:rFonts w:cs="Arial"/>
          <w:szCs w:val="20"/>
        </w:rPr>
        <w:t xml:space="preserve">liquid </w:t>
      </w:r>
      <w:r w:rsidRPr="00DE680A">
        <w:rPr>
          <w:rFonts w:cs="Arial"/>
          <w:szCs w:val="20"/>
        </w:rPr>
        <w:t xml:space="preserve">volume more than 200 ml. </w:t>
      </w:r>
    </w:p>
    <w:p w14:paraId="218983DC" w14:textId="77777777" w:rsidR="00154663" w:rsidRPr="00DE680A" w:rsidRDefault="00154663" w:rsidP="00154663">
      <w:pPr>
        <w:rPr>
          <w:rFonts w:cs="Arial"/>
          <w:szCs w:val="20"/>
        </w:rPr>
      </w:pPr>
    </w:p>
    <w:p w14:paraId="33945056" w14:textId="77777777" w:rsidR="00154663" w:rsidRPr="00DE680A" w:rsidRDefault="00154663" w:rsidP="00154663">
      <w:pPr>
        <w:rPr>
          <w:rFonts w:cs="Arial"/>
          <w:szCs w:val="20"/>
        </w:rPr>
      </w:pPr>
      <w:r w:rsidRPr="00DE680A">
        <w:rPr>
          <w:rFonts w:cs="Arial"/>
          <w:szCs w:val="20"/>
        </w:rPr>
        <w:t>For example:</w:t>
      </w:r>
    </w:p>
    <w:p w14:paraId="5BDABCAC" w14:textId="77777777" w:rsidR="00154663" w:rsidRPr="00DE680A" w:rsidRDefault="00154663" w:rsidP="00154663">
      <w:pPr>
        <w:rPr>
          <w:rFonts w:cs="Arial"/>
          <w:szCs w:val="20"/>
        </w:rPr>
      </w:pPr>
    </w:p>
    <w:p w14:paraId="7184EC9F" w14:textId="77777777" w:rsidR="00154663" w:rsidRPr="00DE680A" w:rsidRDefault="00154663" w:rsidP="00F0226C">
      <w:pPr>
        <w:pStyle w:val="FSBullet1"/>
        <w:numPr>
          <w:ilvl w:val="0"/>
          <w:numId w:val="22"/>
        </w:numPr>
        <w:ind w:left="567" w:hanging="567"/>
      </w:pPr>
      <w:r w:rsidRPr="00DE680A">
        <w:t>for two 100 ml</w:t>
      </w:r>
      <w:r>
        <w:t xml:space="preserve"> bottles of liqueur contained in a box,</w:t>
      </w:r>
      <w:r w:rsidRPr="00DE680A">
        <w:t xml:space="preserve"> a pregnancy warning pictogram must be displayed on each </w:t>
      </w:r>
      <w:r>
        <w:t xml:space="preserve">100 ml </w:t>
      </w:r>
      <w:r w:rsidRPr="00DE680A">
        <w:t>bottle of liqueur</w:t>
      </w:r>
    </w:p>
    <w:p w14:paraId="13767D4F" w14:textId="77777777" w:rsidR="00154663" w:rsidRDefault="00154663" w:rsidP="00F0226C">
      <w:pPr>
        <w:numPr>
          <w:ilvl w:val="0"/>
          <w:numId w:val="21"/>
        </w:numPr>
        <w:ind w:left="567" w:hanging="567"/>
        <w:contextualSpacing/>
        <w:rPr>
          <w:rFonts w:cs="Arial"/>
          <w:szCs w:val="20"/>
        </w:rPr>
      </w:pPr>
      <w:r>
        <w:rPr>
          <w:rFonts w:cs="Arial"/>
          <w:szCs w:val="20"/>
        </w:rPr>
        <w:t xml:space="preserve">for a </w:t>
      </w:r>
      <w:r>
        <w:t xml:space="preserve">1L bottle of spirits and a 100 ml bottle of liqueur contained in a box, </w:t>
      </w:r>
      <w:r w:rsidRPr="00DE680A">
        <w:t xml:space="preserve">a pregnancy warning </w:t>
      </w:r>
      <w:r>
        <w:t>mark</w:t>
      </w:r>
      <w:r w:rsidRPr="00DE680A">
        <w:t xml:space="preserve"> must be displayed </w:t>
      </w:r>
      <w:r>
        <w:t xml:space="preserve">on the 1L bottle and </w:t>
      </w:r>
      <w:r w:rsidRPr="00DE680A">
        <w:t>a pregnancy warning pictogram must be displayed</w:t>
      </w:r>
      <w:r>
        <w:t xml:space="preserve"> on the 100 ml bottle;</w:t>
      </w:r>
    </w:p>
    <w:p w14:paraId="43B208C1" w14:textId="77777777" w:rsidR="00154663" w:rsidRPr="00DE680A" w:rsidRDefault="00154663" w:rsidP="00F0226C">
      <w:pPr>
        <w:numPr>
          <w:ilvl w:val="0"/>
          <w:numId w:val="21"/>
        </w:numPr>
        <w:ind w:left="567" w:hanging="567"/>
        <w:contextualSpacing/>
        <w:rPr>
          <w:rFonts w:cs="Arial"/>
          <w:szCs w:val="20"/>
        </w:rPr>
      </w:pPr>
      <w:r w:rsidRPr="00DE680A">
        <w:rPr>
          <w:rFonts w:cs="Arial"/>
          <w:szCs w:val="20"/>
        </w:rPr>
        <w:t>a pregnancy warning mark must be displayed:</w:t>
      </w:r>
    </w:p>
    <w:p w14:paraId="2006B1C7" w14:textId="77777777" w:rsidR="00154663" w:rsidRPr="00DE680A" w:rsidRDefault="00154663" w:rsidP="00F0226C">
      <w:pPr>
        <w:pStyle w:val="FSBullet2"/>
        <w:numPr>
          <w:ilvl w:val="0"/>
          <w:numId w:val="5"/>
        </w:numPr>
        <w:ind w:left="1134" w:hanging="567"/>
      </w:pPr>
      <w:r w:rsidRPr="00DE680A">
        <w:lastRenderedPageBreak/>
        <w:t>for six 750ml bottles of wine</w:t>
      </w:r>
      <w:r>
        <w:t xml:space="preserve"> contained in a carton</w:t>
      </w:r>
      <w:r w:rsidRPr="00DE680A">
        <w:t>, on each bottle of wine</w:t>
      </w:r>
      <w:r>
        <w:t>.</w:t>
      </w:r>
    </w:p>
    <w:p w14:paraId="3BDED4B8" w14:textId="77777777" w:rsidR="00154663" w:rsidRPr="00DE680A" w:rsidRDefault="00154663" w:rsidP="00F0226C">
      <w:pPr>
        <w:pStyle w:val="FSBullet2"/>
        <w:numPr>
          <w:ilvl w:val="0"/>
          <w:numId w:val="5"/>
        </w:numPr>
        <w:ind w:left="1134" w:hanging="567"/>
      </w:pPr>
      <w:r w:rsidRPr="00DE680A">
        <w:t>for six 375ml cans of beer</w:t>
      </w:r>
      <w:r>
        <w:t xml:space="preserve"> contained in a pack</w:t>
      </w:r>
      <w:r w:rsidRPr="00DE680A">
        <w:t>, on each can of beer</w:t>
      </w:r>
      <w:r>
        <w:t>.</w:t>
      </w:r>
    </w:p>
    <w:p w14:paraId="6E935DE0" w14:textId="77777777" w:rsidR="00154663" w:rsidRPr="00DE680A" w:rsidRDefault="00154663" w:rsidP="00154663">
      <w:pPr>
        <w:rPr>
          <w:rFonts w:cs="Arial"/>
          <w:szCs w:val="20"/>
        </w:rPr>
      </w:pPr>
    </w:p>
    <w:p w14:paraId="26853BB5" w14:textId="590B8B08" w:rsidR="00154663" w:rsidRPr="00DE680A" w:rsidRDefault="00154663" w:rsidP="00154663">
      <w:pPr>
        <w:rPr>
          <w:rFonts w:cs="Arial"/>
          <w:szCs w:val="20"/>
        </w:rPr>
      </w:pPr>
      <w:r w:rsidRPr="00DE680A">
        <w:t>Subsection 2.7.1</w:t>
      </w:r>
      <w:r w:rsidRPr="00DE680A">
        <w:rPr>
          <w:rFonts w:cs="Arial"/>
          <w:szCs w:val="20"/>
        </w:rPr>
        <w:t xml:space="preserve">—11(2) provides that, the pregnancy warning label </w:t>
      </w:r>
      <w:r w:rsidRPr="00060E19">
        <w:rPr>
          <w:rFonts w:cs="Arial"/>
          <w:szCs w:val="20"/>
        </w:rPr>
        <w:t xml:space="preserve">required by </w:t>
      </w:r>
      <w:r w:rsidRPr="00060E19">
        <w:t>subsection 2.7.1</w:t>
      </w:r>
      <w:r w:rsidRPr="00060E19">
        <w:rPr>
          <w:rFonts w:cs="Arial"/>
          <w:szCs w:val="20"/>
        </w:rPr>
        <w:t>—11(1) must comply with any corresponding size requirements listed in columns 3</w:t>
      </w:r>
      <w:r w:rsidR="00D027FA" w:rsidRPr="00060E19">
        <w:rPr>
          <w:rFonts w:cs="Arial"/>
          <w:szCs w:val="20"/>
        </w:rPr>
        <w:t>, 4</w:t>
      </w:r>
      <w:r w:rsidRPr="00060E19">
        <w:rPr>
          <w:rFonts w:cs="Arial"/>
          <w:szCs w:val="20"/>
        </w:rPr>
        <w:t xml:space="preserve"> and </w:t>
      </w:r>
      <w:r w:rsidR="00D027FA" w:rsidRPr="00060E19">
        <w:rPr>
          <w:rFonts w:cs="Arial"/>
          <w:szCs w:val="20"/>
        </w:rPr>
        <w:t>5</w:t>
      </w:r>
      <w:r w:rsidRPr="00060E19">
        <w:rPr>
          <w:rFonts w:cs="Arial"/>
          <w:szCs w:val="20"/>
        </w:rPr>
        <w:t xml:space="preserve"> of the table to subsection </w:t>
      </w:r>
      <w:r w:rsidRPr="00060E19">
        <w:t>2.7.1</w:t>
      </w:r>
      <w:r w:rsidRPr="00060E19">
        <w:rPr>
          <w:rFonts w:cs="Arial"/>
          <w:szCs w:val="20"/>
        </w:rPr>
        <w:t>—11(3). The size requirements that apply depend on the liquid volume of the individual unit.</w:t>
      </w:r>
    </w:p>
    <w:p w14:paraId="605066CB" w14:textId="77777777" w:rsidR="00154663" w:rsidRPr="00DE680A" w:rsidRDefault="00154663" w:rsidP="00154663">
      <w:pPr>
        <w:rPr>
          <w:rFonts w:cs="Arial"/>
          <w:szCs w:val="20"/>
        </w:rPr>
      </w:pPr>
    </w:p>
    <w:p w14:paraId="07846400" w14:textId="77777777" w:rsidR="00154663" w:rsidRPr="00DE680A" w:rsidRDefault="00154663" w:rsidP="00154663">
      <w:pPr>
        <w:rPr>
          <w:rFonts w:cs="Arial"/>
          <w:szCs w:val="20"/>
        </w:rPr>
      </w:pPr>
      <w:r w:rsidRPr="00DE680A">
        <w:rPr>
          <w:b/>
        </w:rPr>
        <w:t>Section 2.7.1</w:t>
      </w:r>
      <w:r w:rsidRPr="00DE680A">
        <w:rPr>
          <w:rFonts w:cs="Arial"/>
          <w:b/>
          <w:szCs w:val="20"/>
        </w:rPr>
        <w:t>—12</w:t>
      </w:r>
      <w:r w:rsidRPr="00DE680A">
        <w:rPr>
          <w:rFonts w:cs="Arial"/>
          <w:szCs w:val="20"/>
        </w:rPr>
        <w:t xml:space="preserve"> sets out the required form for pregnancy warning labels. </w:t>
      </w:r>
    </w:p>
    <w:p w14:paraId="7CFCF6D7" w14:textId="77777777" w:rsidR="00154663" w:rsidRPr="00DE680A" w:rsidRDefault="00154663" w:rsidP="00154663">
      <w:pPr>
        <w:rPr>
          <w:rFonts w:cs="Arial"/>
          <w:szCs w:val="20"/>
        </w:rPr>
      </w:pPr>
    </w:p>
    <w:p w14:paraId="0F9681B5" w14:textId="77777777" w:rsidR="00154663" w:rsidRPr="00DE680A" w:rsidRDefault="00154663" w:rsidP="00154663">
      <w:pPr>
        <w:rPr>
          <w:rFonts w:cs="Arial"/>
          <w:szCs w:val="20"/>
        </w:rPr>
      </w:pPr>
      <w:r w:rsidRPr="00DE680A">
        <w:rPr>
          <w:rFonts w:cs="Arial"/>
          <w:szCs w:val="20"/>
        </w:rPr>
        <w:t>For a pregnancy warning label (pregnancy warning pictogram or pregnancy warning mark), the section prescribes the background colour of the label.</w:t>
      </w:r>
    </w:p>
    <w:p w14:paraId="1BFAA9F0" w14:textId="77777777" w:rsidR="00154663" w:rsidRPr="00DE680A" w:rsidRDefault="00154663" w:rsidP="00154663">
      <w:pPr>
        <w:rPr>
          <w:rFonts w:cs="Arial"/>
          <w:szCs w:val="20"/>
        </w:rPr>
      </w:pPr>
    </w:p>
    <w:p w14:paraId="7A5623F7" w14:textId="77777777" w:rsidR="00154663" w:rsidRPr="00DE680A" w:rsidRDefault="00154663" w:rsidP="00154663">
      <w:pPr>
        <w:rPr>
          <w:rFonts w:cs="Arial"/>
          <w:szCs w:val="20"/>
        </w:rPr>
      </w:pPr>
      <w:r w:rsidRPr="00DE680A">
        <w:rPr>
          <w:rFonts w:cs="Arial"/>
          <w:szCs w:val="20"/>
        </w:rPr>
        <w:t xml:space="preserve">For the pregnancy warning pictogram, the section prescribes the colour of the circle and strikethrough and the silhouette of a pregnant women. This applies to the pictogram when used alone, or when used in the pregnancy warning mark. </w:t>
      </w:r>
    </w:p>
    <w:p w14:paraId="55AEBB62" w14:textId="77777777" w:rsidR="00154663" w:rsidRPr="00DE680A" w:rsidRDefault="00154663" w:rsidP="00154663">
      <w:pPr>
        <w:rPr>
          <w:rFonts w:cs="Arial"/>
          <w:szCs w:val="20"/>
        </w:rPr>
      </w:pPr>
    </w:p>
    <w:p w14:paraId="3D076B33" w14:textId="3FA740DA" w:rsidR="00713D9F" w:rsidRDefault="00154663" w:rsidP="00713D9F">
      <w:pPr>
        <w:rPr>
          <w:rFonts w:cs="Arial"/>
          <w:szCs w:val="20"/>
        </w:rPr>
      </w:pPr>
      <w:r w:rsidRPr="00DE680A">
        <w:rPr>
          <w:rFonts w:cs="Arial"/>
          <w:szCs w:val="20"/>
        </w:rPr>
        <w:t>For the pregnancy warning mark, the section prescribes the format of the signal words and the statement (for example, colour, typography, English language), as well as the colour of the border of the mark. The section also prescribes the size of clear space (in millimetres) surrounding the outside border of the pregnancy warning mark.</w:t>
      </w:r>
      <w:r w:rsidR="00713D9F">
        <w:rPr>
          <w:rFonts w:cs="Arial"/>
          <w:szCs w:val="20"/>
        </w:rPr>
        <w:t xml:space="preserve"> </w:t>
      </w:r>
      <w:r w:rsidR="00713D9F">
        <w:rPr>
          <w:rFonts w:cs="Arial"/>
          <w:szCs w:val="20"/>
        </w:rPr>
        <w:br w:type="page"/>
      </w:r>
    </w:p>
    <w:p w14:paraId="4DAEE560" w14:textId="77777777" w:rsidR="00154663" w:rsidRDefault="00154663" w:rsidP="00154663">
      <w:pPr>
        <w:rPr>
          <w:lang w:bidi="ar-SA"/>
        </w:rPr>
      </w:pPr>
      <w:r w:rsidRPr="00DE680A">
        <w:rPr>
          <w:rFonts w:cs="Arial"/>
          <w:szCs w:val="20"/>
        </w:rPr>
        <w:lastRenderedPageBreak/>
        <w:t xml:space="preserve">The section also prescribes that </w:t>
      </w:r>
      <w:r w:rsidRPr="00DE680A">
        <w:rPr>
          <w:lang w:bidi="ar-SA"/>
        </w:rPr>
        <w:t xml:space="preserve">a pregnancy warning label must be displayed as a whole and without any modification. </w:t>
      </w:r>
    </w:p>
    <w:p w14:paraId="49A2713C" w14:textId="77777777" w:rsidR="00154663" w:rsidRPr="00DE680A" w:rsidRDefault="00154663" w:rsidP="00154663">
      <w:pPr>
        <w:rPr>
          <w:lang w:bidi="ar-SA"/>
        </w:rPr>
      </w:pPr>
    </w:p>
    <w:p w14:paraId="77DEF112" w14:textId="77777777" w:rsidR="00154663" w:rsidRPr="00DE680A" w:rsidRDefault="00154663" w:rsidP="00154663">
      <w:pPr>
        <w:rPr>
          <w:b/>
          <w:i/>
        </w:rPr>
      </w:pPr>
      <w:r w:rsidRPr="00DE680A">
        <w:rPr>
          <w:b/>
          <w:i/>
        </w:rPr>
        <w:t>Transitional arrangements</w:t>
      </w:r>
    </w:p>
    <w:p w14:paraId="3ED33D6B" w14:textId="77777777" w:rsidR="00154663" w:rsidRPr="00DE680A" w:rsidRDefault="00154663" w:rsidP="00154663"/>
    <w:p w14:paraId="48E811B4" w14:textId="77777777" w:rsidR="00154663" w:rsidRPr="00DE680A" w:rsidRDefault="00154663" w:rsidP="00154663">
      <w:pPr>
        <w:rPr>
          <w:lang w:val="en-AU" w:eastAsia="en-GB" w:bidi="ar-SA"/>
        </w:rPr>
      </w:pPr>
      <w:r w:rsidRPr="00DE680A">
        <w:rPr>
          <w:lang w:val="en-AU" w:eastAsia="en-GB" w:bidi="ar-SA"/>
        </w:rPr>
        <w:t>The above variations will commence or take effect on the date of gazettal. See clause 3 of the instrument of variation.</w:t>
      </w:r>
    </w:p>
    <w:p w14:paraId="09FC0C72" w14:textId="77777777" w:rsidR="00154663" w:rsidRPr="00DE680A" w:rsidRDefault="00154663" w:rsidP="00154663"/>
    <w:p w14:paraId="25763407" w14:textId="77777777" w:rsidR="00154663" w:rsidRPr="00DE680A" w:rsidRDefault="00154663" w:rsidP="00154663">
      <w:r w:rsidRPr="00DE680A">
        <w:t>The stock-in-trade exemption provided by section 1.1.1—9 of Standard 1.1.1 will not apply to any of the above variations. See clause 4 of the instrument of variation.</w:t>
      </w:r>
    </w:p>
    <w:p w14:paraId="42B6B660" w14:textId="77777777" w:rsidR="00154663" w:rsidRPr="00DE680A" w:rsidRDefault="00154663" w:rsidP="00154663">
      <w:pPr>
        <w:rPr>
          <w:lang w:val="en-AU" w:eastAsia="en-GB" w:bidi="ar-SA"/>
        </w:rPr>
      </w:pPr>
    </w:p>
    <w:p w14:paraId="767F65CD" w14:textId="77777777" w:rsidR="00154663" w:rsidRPr="00DE680A" w:rsidRDefault="00154663" w:rsidP="00154663">
      <w:pPr>
        <w:rPr>
          <w:lang w:val="en-AU" w:eastAsia="en-GB" w:bidi="ar-SA"/>
        </w:rPr>
      </w:pPr>
      <w:r w:rsidRPr="00DE680A">
        <w:rPr>
          <w:lang w:val="en-AU" w:eastAsia="en-GB" w:bidi="ar-SA"/>
        </w:rPr>
        <w:t xml:space="preserve">Clause 4 provides two transitional arrangements. First, there is a general transitional arrangement where during a </w:t>
      </w:r>
      <w:r>
        <w:rPr>
          <w:lang w:val="en-AU" w:eastAsia="en-GB" w:bidi="ar-SA"/>
        </w:rPr>
        <w:t>three</w:t>
      </w:r>
      <w:r w:rsidRPr="00DE680A">
        <w:rPr>
          <w:lang w:val="en-AU" w:eastAsia="en-GB" w:bidi="ar-SA"/>
        </w:rPr>
        <w:t xml:space="preserve"> year transition period commencing on the date of gazettal, a prescribed alcoholic beverage may be sold if the beverage complies with either the Code as in force without the amendments made by the draft variation; or the Code as amended by the draft variation. Second, there is a specific transitional arrangement where prescribed alcoholic beverages packaged and labelled </w:t>
      </w:r>
      <w:r w:rsidRPr="00DE680A">
        <w:rPr>
          <w:i/>
          <w:lang w:val="en-AU" w:eastAsia="en-GB" w:bidi="ar-SA"/>
        </w:rPr>
        <w:t>before</w:t>
      </w:r>
      <w:r w:rsidRPr="00DE680A">
        <w:rPr>
          <w:lang w:val="en-AU" w:eastAsia="en-GB" w:bidi="ar-SA"/>
        </w:rPr>
        <w:t xml:space="preserve"> the end of the transition period </w:t>
      </w:r>
      <w:r w:rsidRPr="00DE680A">
        <w:t>may be sold after the transition period</w:t>
      </w:r>
      <w:r w:rsidRPr="00DE680A" w:rsidDel="007579ED">
        <w:rPr>
          <w:lang w:val="en-AU" w:eastAsia="en-GB" w:bidi="ar-SA"/>
        </w:rPr>
        <w:t xml:space="preserve"> </w:t>
      </w:r>
      <w:r w:rsidRPr="00DE680A">
        <w:rPr>
          <w:lang w:val="en-AU" w:eastAsia="en-GB" w:bidi="ar-SA"/>
        </w:rPr>
        <w:t xml:space="preserve">without having to display a pregnancy warning label. The intent of these transitional arrangements is to assist in minimising the costs of complying with the draft variation for industry while not unduly delaying exposure of the pregnancy warning label to consumers. </w:t>
      </w:r>
    </w:p>
    <w:bookmarkEnd w:id="329"/>
    <w:bookmarkEnd w:id="330"/>
    <w:bookmarkEnd w:id="331"/>
    <w:bookmarkEnd w:id="332"/>
    <w:bookmarkEnd w:id="333"/>
    <w:bookmarkEnd w:id="334"/>
    <w:bookmarkEnd w:id="335"/>
    <w:bookmarkEnd w:id="336"/>
    <w:bookmarkEnd w:id="337"/>
    <w:bookmarkEnd w:id="338"/>
    <w:p w14:paraId="27B6557F" w14:textId="77777777" w:rsidR="00AF06FC" w:rsidRDefault="00AF06FC" w:rsidP="007C174F">
      <w:r>
        <w:br w:type="page"/>
      </w:r>
    </w:p>
    <w:p w14:paraId="18FAA2FC" w14:textId="77777777" w:rsidR="00A56F89" w:rsidRDefault="00A56F89" w:rsidP="00A56F89">
      <w:pPr>
        <w:pStyle w:val="Heading2"/>
        <w:ind w:left="0" w:firstLine="0"/>
      </w:pPr>
      <w:bookmarkStart w:id="339" w:name="_Toc24968082"/>
      <w:bookmarkStart w:id="340" w:name="_Toc24970703"/>
      <w:bookmarkStart w:id="341" w:name="_Toc24979003"/>
      <w:bookmarkStart w:id="342" w:name="_Toc24989897"/>
      <w:bookmarkStart w:id="343" w:name="_Toc24990471"/>
      <w:bookmarkStart w:id="344" w:name="_Toc25054537"/>
      <w:bookmarkStart w:id="345" w:name="_Toc27398236"/>
      <w:bookmarkStart w:id="346" w:name="_Toc27408590"/>
      <w:bookmarkStart w:id="347" w:name="_Toc27402273"/>
      <w:bookmarkStart w:id="348" w:name="_Toc27667537"/>
      <w:bookmarkStart w:id="349" w:name="_Toc27667900"/>
      <w:bookmarkStart w:id="350" w:name="_Toc27670280"/>
      <w:bookmarkStart w:id="351" w:name="_Toc29223464"/>
      <w:bookmarkStart w:id="352" w:name="_Toc30081299"/>
      <w:bookmarkStart w:id="353" w:name="_Toc30081368"/>
      <w:bookmarkStart w:id="354" w:name="_Toc30084729"/>
      <w:bookmarkStart w:id="355" w:name="_Toc30078651"/>
      <w:bookmarkStart w:id="356" w:name="_Toc30078717"/>
      <w:bookmarkStart w:id="357" w:name="_Toc30086285"/>
      <w:bookmarkStart w:id="358" w:name="_Toc30088232"/>
      <w:bookmarkStart w:id="359" w:name="_Toc30089166"/>
      <w:bookmarkStart w:id="360" w:name="_Toc32477958"/>
      <w:bookmarkStart w:id="361" w:name="_Toc41550799"/>
      <w:bookmarkStart w:id="362" w:name="_Toc43466855"/>
      <w:bookmarkStart w:id="363" w:name="_Toc43727830"/>
      <w:bookmarkStart w:id="364" w:name="_Toc43738906"/>
      <w:bookmarkStart w:id="365" w:name="_Toc43906598"/>
      <w:r w:rsidRPr="00F52FB2">
        <w:lastRenderedPageBreak/>
        <w:t xml:space="preserve">Attachment C –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t xml:space="preserve">Approved draft variation to the </w:t>
      </w:r>
      <w:r w:rsidRPr="00A56F89">
        <w:t>Australia New Zealand Food Standards Code</w:t>
      </w:r>
      <w:r>
        <w:rPr>
          <w:i/>
        </w:rPr>
        <w:t xml:space="preserve"> </w:t>
      </w:r>
      <w:r>
        <w:t>on which review was requested</w:t>
      </w:r>
      <w:bookmarkEnd w:id="361"/>
      <w:bookmarkEnd w:id="362"/>
      <w:bookmarkEnd w:id="363"/>
      <w:bookmarkEnd w:id="364"/>
      <w:bookmarkEnd w:id="365"/>
    </w:p>
    <w:p w14:paraId="624B59B6" w14:textId="77777777" w:rsidR="00A56F89" w:rsidRPr="00C0014E" w:rsidRDefault="00A56F89" w:rsidP="00A56F89">
      <w:pPr>
        <w:rPr>
          <w:noProof/>
          <w:sz w:val="20"/>
          <w:lang w:val="en-AU" w:eastAsia="en-AU"/>
        </w:rPr>
      </w:pPr>
      <w:r w:rsidRPr="00C0014E">
        <w:rPr>
          <w:noProof/>
          <w:sz w:val="20"/>
          <w:lang w:eastAsia="en-GB" w:bidi="ar-SA"/>
        </w:rPr>
        <w:drawing>
          <wp:inline distT="0" distB="0" distL="0" distR="0" wp14:anchorId="1FA59AA0" wp14:editId="2F29AD64">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FBD95D9" w14:textId="77777777" w:rsidR="00A56F89" w:rsidRPr="006153A1" w:rsidRDefault="00A56F89" w:rsidP="00A56F89">
      <w:pPr>
        <w:pBdr>
          <w:bottom w:val="single" w:sz="4" w:space="1" w:color="auto"/>
        </w:pBdr>
        <w:rPr>
          <w:b/>
          <w:bCs/>
        </w:rPr>
      </w:pPr>
    </w:p>
    <w:p w14:paraId="272A93E7" w14:textId="77777777" w:rsidR="00A56F89" w:rsidRDefault="00A56F89" w:rsidP="00A56F89">
      <w:pPr>
        <w:pBdr>
          <w:bottom w:val="single" w:sz="4" w:space="1" w:color="auto"/>
        </w:pBdr>
        <w:rPr>
          <w:b/>
          <w:sz w:val="20"/>
        </w:rPr>
      </w:pPr>
      <w:r w:rsidRPr="006153A1">
        <w:rPr>
          <w:b/>
          <w:sz w:val="20"/>
        </w:rPr>
        <w:t>Food Standards (</w:t>
      </w:r>
      <w:r w:rsidRPr="00F618DF">
        <w:rPr>
          <w:b/>
          <w:sz w:val="20"/>
        </w:rPr>
        <w:t>Proposal P</w:t>
      </w:r>
      <w:r>
        <w:rPr>
          <w:b/>
          <w:sz w:val="20"/>
        </w:rPr>
        <w:t>1050</w:t>
      </w:r>
      <w:r w:rsidRPr="00F618DF">
        <w:rPr>
          <w:b/>
          <w:sz w:val="20"/>
        </w:rPr>
        <w:t xml:space="preserve"> </w:t>
      </w:r>
      <w:r w:rsidRPr="00A32232">
        <w:rPr>
          <w:b/>
          <w:sz w:val="20"/>
        </w:rPr>
        <w:t>–</w:t>
      </w:r>
      <w:r>
        <w:rPr>
          <w:b/>
          <w:sz w:val="20"/>
        </w:rPr>
        <w:t xml:space="preserve"> Pregnancy warning labels on alcoholic beverages)</w:t>
      </w:r>
      <w:r w:rsidRPr="00C0014E">
        <w:rPr>
          <w:b/>
          <w:sz w:val="20"/>
        </w:rPr>
        <w:t xml:space="preserve"> Variation</w:t>
      </w:r>
    </w:p>
    <w:p w14:paraId="2778D851" w14:textId="77777777" w:rsidR="00A56F89" w:rsidRPr="00C0014E" w:rsidRDefault="00A56F89" w:rsidP="00A56F89">
      <w:pPr>
        <w:pBdr>
          <w:bottom w:val="single" w:sz="4" w:space="1" w:color="auto"/>
        </w:pBdr>
        <w:rPr>
          <w:b/>
          <w:sz w:val="20"/>
        </w:rPr>
      </w:pPr>
    </w:p>
    <w:p w14:paraId="620F5545" w14:textId="77777777" w:rsidR="00A56F89" w:rsidRPr="008F2616" w:rsidRDefault="00A56F89" w:rsidP="00A56F89">
      <w:pPr>
        <w:rPr>
          <w:sz w:val="20"/>
        </w:rPr>
      </w:pPr>
    </w:p>
    <w:p w14:paraId="01471A9A" w14:textId="77777777" w:rsidR="00A56F89" w:rsidRPr="008F2616" w:rsidRDefault="00A56F89" w:rsidP="00A56F8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FD433F4" w14:textId="77777777" w:rsidR="00A56F89" w:rsidRPr="008F2616" w:rsidRDefault="00A56F89" w:rsidP="00A56F89">
      <w:pPr>
        <w:rPr>
          <w:sz w:val="20"/>
        </w:rPr>
      </w:pPr>
    </w:p>
    <w:p w14:paraId="2AD9DF5A" w14:textId="77777777" w:rsidR="00A56F89" w:rsidRPr="008F2616" w:rsidRDefault="00A56F89" w:rsidP="00A56F89">
      <w:pPr>
        <w:rPr>
          <w:sz w:val="20"/>
        </w:rPr>
      </w:pPr>
      <w:r w:rsidRPr="008F2616">
        <w:rPr>
          <w:sz w:val="20"/>
        </w:rPr>
        <w:t xml:space="preserve">Dated </w:t>
      </w:r>
      <w:r>
        <w:rPr>
          <w:sz w:val="20"/>
        </w:rPr>
        <w:t>[To be completed by Delegate]</w:t>
      </w:r>
    </w:p>
    <w:p w14:paraId="035A3828" w14:textId="77777777" w:rsidR="00A56F89" w:rsidRPr="008F2616" w:rsidRDefault="00A56F89" w:rsidP="00A56F89">
      <w:pPr>
        <w:rPr>
          <w:sz w:val="20"/>
        </w:rPr>
      </w:pPr>
    </w:p>
    <w:p w14:paraId="3729180F" w14:textId="77777777" w:rsidR="00A56F89" w:rsidRDefault="00A56F89" w:rsidP="00A56F89">
      <w:pPr>
        <w:rPr>
          <w:sz w:val="20"/>
        </w:rPr>
      </w:pPr>
    </w:p>
    <w:p w14:paraId="3E8CB826" w14:textId="77777777" w:rsidR="00A56F89" w:rsidRDefault="00A56F89" w:rsidP="00A56F89">
      <w:pPr>
        <w:rPr>
          <w:sz w:val="20"/>
        </w:rPr>
      </w:pPr>
    </w:p>
    <w:p w14:paraId="378170E8" w14:textId="77777777" w:rsidR="00A56F89" w:rsidRPr="008F2616" w:rsidRDefault="00A56F89" w:rsidP="00A56F89">
      <w:pPr>
        <w:rPr>
          <w:sz w:val="20"/>
        </w:rPr>
      </w:pPr>
    </w:p>
    <w:p w14:paraId="7BD54BB8" w14:textId="77777777" w:rsidR="00A56F89" w:rsidRDefault="00A56F89" w:rsidP="00A56F89">
      <w:pPr>
        <w:rPr>
          <w:sz w:val="20"/>
        </w:rPr>
      </w:pPr>
    </w:p>
    <w:p w14:paraId="40C6D113" w14:textId="77777777" w:rsidR="00A56F89" w:rsidRPr="008F2616" w:rsidRDefault="00A56F89" w:rsidP="00A56F89">
      <w:pPr>
        <w:rPr>
          <w:sz w:val="20"/>
        </w:rPr>
      </w:pPr>
      <w:r>
        <w:rPr>
          <w:sz w:val="20"/>
        </w:rPr>
        <w:t>[Insert name and positon of Delegate]</w:t>
      </w:r>
    </w:p>
    <w:p w14:paraId="264F89DD" w14:textId="77777777" w:rsidR="00A56F89" w:rsidRPr="008F2616" w:rsidRDefault="00A56F89" w:rsidP="00A56F89">
      <w:pPr>
        <w:rPr>
          <w:sz w:val="20"/>
        </w:rPr>
      </w:pPr>
      <w:r w:rsidRPr="008F2616">
        <w:rPr>
          <w:sz w:val="20"/>
        </w:rPr>
        <w:t>Delegate of the Board of Food Standards Australia New Zealand</w:t>
      </w:r>
    </w:p>
    <w:p w14:paraId="5468B375" w14:textId="77777777" w:rsidR="00A56F89" w:rsidRDefault="00A56F89" w:rsidP="00A56F89">
      <w:pPr>
        <w:rPr>
          <w:sz w:val="20"/>
        </w:rPr>
      </w:pPr>
    </w:p>
    <w:p w14:paraId="4FB976FB" w14:textId="77777777" w:rsidR="00A56F89" w:rsidRDefault="00A56F89" w:rsidP="00A56F89">
      <w:pPr>
        <w:rPr>
          <w:sz w:val="20"/>
        </w:rPr>
      </w:pPr>
    </w:p>
    <w:p w14:paraId="19164F1B" w14:textId="77777777" w:rsidR="00A56F89" w:rsidRDefault="00A56F89" w:rsidP="00A56F89">
      <w:pPr>
        <w:rPr>
          <w:sz w:val="20"/>
        </w:rPr>
      </w:pPr>
    </w:p>
    <w:p w14:paraId="07E58312" w14:textId="77777777" w:rsidR="00A56F89" w:rsidRDefault="00A56F89" w:rsidP="00A56F89">
      <w:pPr>
        <w:rPr>
          <w:sz w:val="20"/>
        </w:rPr>
      </w:pPr>
    </w:p>
    <w:p w14:paraId="0AE20F3A" w14:textId="77777777" w:rsidR="00A56F89" w:rsidRDefault="00A56F89" w:rsidP="00A56F89">
      <w:pPr>
        <w:rPr>
          <w:sz w:val="20"/>
        </w:rPr>
      </w:pPr>
    </w:p>
    <w:p w14:paraId="1D6ED4B4" w14:textId="77777777" w:rsidR="00A56F89" w:rsidRPr="00360C8F" w:rsidRDefault="00A56F89" w:rsidP="00A56F89">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FE2AC72" w14:textId="77777777" w:rsidR="00A56F89" w:rsidRPr="00360C8F" w:rsidRDefault="00A56F89" w:rsidP="00A56F89">
      <w:pPr>
        <w:pBdr>
          <w:top w:val="single" w:sz="4" w:space="1" w:color="auto"/>
          <w:left w:val="single" w:sz="4" w:space="4" w:color="auto"/>
          <w:bottom w:val="single" w:sz="4" w:space="1" w:color="auto"/>
          <w:right w:val="single" w:sz="4" w:space="4" w:color="auto"/>
        </w:pBdr>
        <w:rPr>
          <w:sz w:val="20"/>
          <w:lang w:val="en-AU"/>
        </w:rPr>
      </w:pPr>
    </w:p>
    <w:p w14:paraId="75FE6DF3" w14:textId="77777777" w:rsidR="00A56F89" w:rsidRPr="00360C8F" w:rsidRDefault="00A56F89" w:rsidP="00A56F89">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CCCE9A1" w14:textId="77777777" w:rsidR="00A56F89" w:rsidRDefault="00A56F89" w:rsidP="00A56F89">
      <w:pPr>
        <w:rPr>
          <w:sz w:val="20"/>
        </w:rPr>
      </w:pPr>
    </w:p>
    <w:p w14:paraId="1C2BA420" w14:textId="77777777" w:rsidR="00A56F89" w:rsidRDefault="00A56F89" w:rsidP="00A56F89">
      <w:pPr>
        <w:widowControl/>
        <w:rPr>
          <w:sz w:val="20"/>
        </w:rPr>
      </w:pPr>
      <w:r>
        <w:rPr>
          <w:sz w:val="20"/>
        </w:rPr>
        <w:br w:type="page"/>
      </w:r>
    </w:p>
    <w:p w14:paraId="514422E9" w14:textId="77777777" w:rsidR="00A56F89" w:rsidRPr="005F585D" w:rsidRDefault="00A56F89" w:rsidP="00A56F89">
      <w:pPr>
        <w:pStyle w:val="FSCDraftingitemheading"/>
      </w:pPr>
      <w:r w:rsidRPr="00D433B1">
        <w:lastRenderedPageBreak/>
        <w:t>1</w:t>
      </w:r>
      <w:r w:rsidRPr="00D433B1">
        <w:tab/>
        <w:t>Name</w:t>
      </w:r>
    </w:p>
    <w:p w14:paraId="3DFC22D4" w14:textId="77777777" w:rsidR="00A56F89" w:rsidRPr="00F618DF" w:rsidRDefault="00A56F89" w:rsidP="00A56F89">
      <w:pPr>
        <w:pStyle w:val="FSCDraftingitem"/>
      </w:pPr>
      <w:r w:rsidRPr="00DB170D">
        <w:t xml:space="preserve">This instrument is the </w:t>
      </w:r>
      <w:r w:rsidRPr="00792F7C">
        <w:rPr>
          <w:i/>
        </w:rPr>
        <w:t>Food Standards (</w:t>
      </w:r>
      <w:r w:rsidRPr="00C80149">
        <w:rPr>
          <w:i/>
        </w:rPr>
        <w:t>Proposal P1050 – Pregnancy warning labels on alcoholic beverages</w:t>
      </w:r>
      <w:r w:rsidRPr="00792F7C">
        <w:rPr>
          <w:i/>
        </w:rPr>
        <w:t>) Variation</w:t>
      </w:r>
      <w:r w:rsidRPr="00F618DF">
        <w:t>.</w:t>
      </w:r>
    </w:p>
    <w:p w14:paraId="0CD10539" w14:textId="77777777" w:rsidR="00A56F89" w:rsidRPr="00C80149" w:rsidRDefault="00A56F89" w:rsidP="00A56F89">
      <w:pPr>
        <w:pStyle w:val="FSCDraftingitemheading"/>
      </w:pPr>
      <w:r w:rsidRPr="00D433B1">
        <w:t>2</w:t>
      </w:r>
      <w:r w:rsidRPr="00D433B1">
        <w:tab/>
      </w:r>
      <w:r w:rsidRPr="00C80149">
        <w:t xml:space="preserve">Variation to standards in the </w:t>
      </w:r>
      <w:r w:rsidRPr="00C80149">
        <w:rPr>
          <w:i/>
        </w:rPr>
        <w:t>Australia New Zealand Food Standards Code</w:t>
      </w:r>
    </w:p>
    <w:p w14:paraId="49C205E4" w14:textId="77777777" w:rsidR="00A56F89" w:rsidRDefault="00A56F89" w:rsidP="00A56F89">
      <w:pPr>
        <w:pStyle w:val="FSCDraftingitem"/>
      </w:pPr>
      <w:r w:rsidRPr="00C80149">
        <w:t xml:space="preserve">The Schedule varies Standards in </w:t>
      </w:r>
      <w:r>
        <w:t xml:space="preserve">the </w:t>
      </w:r>
      <w:r w:rsidRPr="00792F7C">
        <w:rPr>
          <w:i/>
        </w:rPr>
        <w:t>Australia New Zealand Food Standards Code</w:t>
      </w:r>
      <w:r>
        <w:t>.</w:t>
      </w:r>
    </w:p>
    <w:p w14:paraId="3368DFC9" w14:textId="77777777" w:rsidR="00A56F89" w:rsidRPr="00D433B1" w:rsidRDefault="00A56F89" w:rsidP="00A56F89">
      <w:pPr>
        <w:pStyle w:val="FSCDraftingitemheading"/>
      </w:pPr>
      <w:r w:rsidRPr="00D433B1">
        <w:t>3</w:t>
      </w:r>
      <w:r w:rsidRPr="00D433B1">
        <w:tab/>
        <w:t>Commencement</w:t>
      </w:r>
    </w:p>
    <w:p w14:paraId="595DE155" w14:textId="77777777" w:rsidR="00A56F89" w:rsidRDefault="00A56F89" w:rsidP="00A56F89">
      <w:pPr>
        <w:pStyle w:val="FSCDraftingitem"/>
      </w:pPr>
      <w:r>
        <w:t>The variation commenc</w:t>
      </w:r>
      <w:r w:rsidRPr="000055C4">
        <w:t>e</w:t>
      </w:r>
      <w:r>
        <w:t>s</w:t>
      </w:r>
      <w:r w:rsidRPr="000055C4">
        <w:t xml:space="preserve"> </w:t>
      </w:r>
      <w:r>
        <w:t>on the date of gazettal.</w:t>
      </w:r>
    </w:p>
    <w:p w14:paraId="019A6661" w14:textId="77777777" w:rsidR="00A56F89" w:rsidRPr="00C366D2" w:rsidRDefault="00A56F89" w:rsidP="00A56F89">
      <w:pPr>
        <w:rPr>
          <w:b/>
          <w:sz w:val="20"/>
        </w:rPr>
      </w:pPr>
      <w:r w:rsidRPr="00C366D2">
        <w:rPr>
          <w:b/>
          <w:sz w:val="20"/>
        </w:rPr>
        <w:t>4</w:t>
      </w:r>
      <w:r w:rsidRPr="00C366D2">
        <w:rPr>
          <w:b/>
          <w:sz w:val="20"/>
        </w:rPr>
        <w:tab/>
      </w:r>
      <w:r w:rsidRPr="0044617B">
        <w:rPr>
          <w:b/>
          <w:sz w:val="20"/>
        </w:rPr>
        <w:t>Effect of the variations made by this instrument</w:t>
      </w:r>
    </w:p>
    <w:p w14:paraId="1B564B51" w14:textId="77777777" w:rsidR="00A56F89" w:rsidRPr="001F5044" w:rsidRDefault="00A56F89" w:rsidP="00A56F89">
      <w:pPr>
        <w:pStyle w:val="FSCDraftingitem"/>
      </w:pPr>
      <w:r>
        <w:t>(1)</w:t>
      </w:r>
      <w:r>
        <w:tab/>
      </w:r>
      <w:r w:rsidRPr="001F5044">
        <w:t>Section 1.1.1—9 of Standard 1.1.1 does not apply to the variations made by this instrument.</w:t>
      </w:r>
    </w:p>
    <w:p w14:paraId="58941F1E" w14:textId="77777777" w:rsidR="00A56F89" w:rsidRPr="00697D80" w:rsidRDefault="00A56F89" w:rsidP="00A56F89">
      <w:pPr>
        <w:pStyle w:val="FSCDraftingitem"/>
        <w:ind w:left="851" w:hanging="851"/>
      </w:pPr>
      <w:r w:rsidRPr="001F5044">
        <w:t>(2)</w:t>
      </w:r>
      <w:r w:rsidRPr="001F5044">
        <w:tab/>
      </w:r>
      <w:r w:rsidRPr="0037216C">
        <w:t xml:space="preserve">During the transition period, </w:t>
      </w:r>
      <w:r w:rsidRPr="00037493">
        <w:t>a food product</w:t>
      </w:r>
      <w:r w:rsidRPr="00037493" w:rsidDel="002F5C1A">
        <w:t xml:space="preserve"> </w:t>
      </w:r>
      <w:r w:rsidRPr="00037493">
        <w:t>may be sold if the product complies with one of the following:</w:t>
      </w:r>
    </w:p>
    <w:p w14:paraId="457AAC2F" w14:textId="77777777" w:rsidR="00A56F89" w:rsidRPr="00DB107C" w:rsidRDefault="00A56F89" w:rsidP="00A56F89">
      <w:pPr>
        <w:pStyle w:val="FSCDraftingitem"/>
      </w:pPr>
      <w:r w:rsidRPr="00DB107C">
        <w:tab/>
        <w:t>(a)</w:t>
      </w:r>
      <w:r w:rsidRPr="00DB107C">
        <w:tab/>
        <w:t>the Code as in force without the variations made by this instrument; or</w:t>
      </w:r>
    </w:p>
    <w:p w14:paraId="0E2C66FC" w14:textId="77777777" w:rsidR="00A56F89" w:rsidRPr="00DB107C" w:rsidRDefault="00A56F89" w:rsidP="00A56F89">
      <w:pPr>
        <w:pStyle w:val="FSCDraftingitem"/>
      </w:pPr>
      <w:r w:rsidRPr="00DB107C">
        <w:tab/>
        <w:t>(b)</w:t>
      </w:r>
      <w:r w:rsidRPr="00DB107C">
        <w:tab/>
        <w:t>the Code as amended by the variations made by this instrument.</w:t>
      </w:r>
    </w:p>
    <w:p w14:paraId="58779834" w14:textId="77777777" w:rsidR="00A56F89" w:rsidRDefault="00A56F89" w:rsidP="00A56F89">
      <w:pPr>
        <w:pStyle w:val="FSCDraftingitem"/>
        <w:ind w:left="851" w:hanging="851"/>
      </w:pPr>
      <w:r w:rsidRPr="00037493">
        <w:t>(3)</w:t>
      </w:r>
      <w:r w:rsidRPr="00037493">
        <w:tab/>
      </w:r>
      <w:r>
        <w:t xml:space="preserve">A </w:t>
      </w:r>
      <w:r w:rsidRPr="00037493">
        <w:t xml:space="preserve">food product </w:t>
      </w:r>
      <w:r>
        <w:t xml:space="preserve">that was packaged and labelled </w:t>
      </w:r>
      <w:r w:rsidRPr="00D50B4A">
        <w:t>before the end of</w:t>
      </w:r>
      <w:r>
        <w:t xml:space="preserve"> the transition period</w:t>
      </w:r>
      <w:r w:rsidRPr="00037493">
        <w:t xml:space="preserve"> may</w:t>
      </w:r>
      <w:r>
        <w:t xml:space="preserve"> be sold after the transition period</w:t>
      </w:r>
      <w:r w:rsidRPr="00037493">
        <w:t xml:space="preserve"> </w:t>
      </w:r>
      <w:r>
        <w:t>if the product complies with one of the following:</w:t>
      </w:r>
    </w:p>
    <w:p w14:paraId="7F16E7BE" w14:textId="77777777" w:rsidR="00A56F89" w:rsidRDefault="00A56F89" w:rsidP="00A56F89">
      <w:pPr>
        <w:pStyle w:val="FSCDraftingitem"/>
      </w:pPr>
      <w:r>
        <w:tab/>
        <w:t>(a)</w:t>
      </w:r>
      <w:r>
        <w:tab/>
        <w:t>the Code as in force without the variations made by this instrument; or</w:t>
      </w:r>
    </w:p>
    <w:p w14:paraId="2CC55099" w14:textId="77777777" w:rsidR="00A56F89" w:rsidRDefault="00A56F89" w:rsidP="00A56F89">
      <w:pPr>
        <w:pStyle w:val="FSCDraftingitem"/>
      </w:pPr>
      <w:r>
        <w:tab/>
        <w:t>(b)</w:t>
      </w:r>
      <w:r>
        <w:tab/>
        <w:t>the Code as amended by the variations made by this instrument.</w:t>
      </w:r>
    </w:p>
    <w:p w14:paraId="28B1B8B4" w14:textId="77777777" w:rsidR="00A56F89" w:rsidRDefault="00A56F89" w:rsidP="00A56F89">
      <w:pPr>
        <w:pStyle w:val="FSCDraftingitem"/>
        <w:ind w:left="851" w:hanging="851"/>
      </w:pPr>
      <w:r>
        <w:t>(4)</w:t>
      </w:r>
      <w:r>
        <w:tab/>
        <w:t xml:space="preserve">For the purposes of this clause, the </w:t>
      </w:r>
      <w:r w:rsidRPr="00E6604C">
        <w:rPr>
          <w:b/>
        </w:rPr>
        <w:t>transition period</w:t>
      </w:r>
      <w:r>
        <w:t xml:space="preserve"> means the period commencing on the variation’s date of commencement and ending 24 months after the date of commencement.</w:t>
      </w:r>
    </w:p>
    <w:p w14:paraId="450790EE" w14:textId="77777777" w:rsidR="00A56F89" w:rsidRDefault="00A56F89" w:rsidP="00A56F89">
      <w:pPr>
        <w:jc w:val="center"/>
        <w:rPr>
          <w:b/>
          <w:sz w:val="20"/>
        </w:rPr>
      </w:pPr>
    </w:p>
    <w:p w14:paraId="4E4FD580" w14:textId="77777777" w:rsidR="00A56F89" w:rsidRPr="00D433B1" w:rsidRDefault="00A56F89" w:rsidP="00A56F89">
      <w:pPr>
        <w:jc w:val="center"/>
        <w:rPr>
          <w:b/>
          <w:sz w:val="20"/>
        </w:rPr>
      </w:pPr>
      <w:r w:rsidRPr="00D433B1">
        <w:rPr>
          <w:b/>
          <w:sz w:val="20"/>
        </w:rPr>
        <w:t>Schedule</w:t>
      </w:r>
    </w:p>
    <w:p w14:paraId="67BE5D93" w14:textId="77777777" w:rsidR="00A56F89" w:rsidRDefault="00A56F89" w:rsidP="00A56F89">
      <w:pPr>
        <w:pStyle w:val="FSCDraftingitem"/>
        <w:spacing w:after="240"/>
        <w:rPr>
          <w:b/>
          <w:lang w:bidi="en-US"/>
        </w:rPr>
      </w:pPr>
      <w:r>
        <w:rPr>
          <w:b/>
          <w:lang w:bidi="en-US"/>
        </w:rPr>
        <w:t>Standard 1.1.2</w:t>
      </w:r>
    </w:p>
    <w:p w14:paraId="0D18B496" w14:textId="77777777" w:rsidR="00A56F89" w:rsidRPr="0001074B" w:rsidRDefault="00A56F89" w:rsidP="00A56F89">
      <w:pPr>
        <w:pStyle w:val="FSCDraftingitem"/>
        <w:spacing w:after="240"/>
      </w:pPr>
      <w:r>
        <w:rPr>
          <w:b/>
          <w:lang w:bidi="en-US"/>
        </w:rPr>
        <w:t>[1]</w:t>
      </w:r>
      <w:r>
        <w:rPr>
          <w:b/>
          <w:lang w:bidi="en-US"/>
        </w:rPr>
        <w:tab/>
        <w:t xml:space="preserve">Standard 1.1.2 </w:t>
      </w:r>
      <w:r>
        <w:rPr>
          <w:lang w:bidi="en-US"/>
        </w:rPr>
        <w:t>is varied by inserting in subsection 1.1.2—2(3) in alphabetical order</w:t>
      </w:r>
    </w:p>
    <w:p w14:paraId="07D48C5A" w14:textId="77777777" w:rsidR="00A56F89" w:rsidRDefault="00A56F89" w:rsidP="00A56F89">
      <w:pPr>
        <w:pStyle w:val="FSCtDefn"/>
        <w:rPr>
          <w:szCs w:val="20"/>
        </w:rPr>
      </w:pPr>
      <w:r w:rsidRPr="0001074B">
        <w:rPr>
          <w:szCs w:val="20"/>
        </w:rPr>
        <w:tab/>
      </w:r>
      <w:r w:rsidRPr="0001074B">
        <w:rPr>
          <w:b/>
          <w:i/>
          <w:szCs w:val="20"/>
        </w:rPr>
        <w:t>individual unit</w:t>
      </w:r>
      <w:r w:rsidRPr="0001074B">
        <w:rPr>
          <w:szCs w:val="20"/>
        </w:rPr>
        <w:t xml:space="preserve"> means</w:t>
      </w:r>
      <w:r>
        <w:rPr>
          <w:szCs w:val="20"/>
        </w:rPr>
        <w:t xml:space="preserve"> a container that: </w:t>
      </w:r>
    </w:p>
    <w:p w14:paraId="00191278" w14:textId="77777777" w:rsidR="00A56F89" w:rsidRDefault="00A56F89" w:rsidP="00F0226C">
      <w:pPr>
        <w:pStyle w:val="FSCtDefn"/>
        <w:numPr>
          <w:ilvl w:val="0"/>
          <w:numId w:val="14"/>
        </w:numPr>
        <w:spacing w:before="60" w:after="60"/>
        <w:ind w:left="2058" w:hanging="357"/>
        <w:rPr>
          <w:szCs w:val="20"/>
          <w:lang w:eastAsia="en-GB"/>
        </w:rPr>
      </w:pPr>
      <w:r>
        <w:rPr>
          <w:szCs w:val="20"/>
        </w:rPr>
        <w:t xml:space="preserve"> is an</w:t>
      </w:r>
      <w:r w:rsidRPr="0001074B">
        <w:rPr>
          <w:szCs w:val="20"/>
        </w:rPr>
        <w:t xml:space="preserve"> innermost package</w:t>
      </w:r>
      <w:r>
        <w:rPr>
          <w:szCs w:val="20"/>
        </w:rPr>
        <w:t>; and</w:t>
      </w:r>
    </w:p>
    <w:p w14:paraId="5CE63ACB" w14:textId="77777777" w:rsidR="00A56F89" w:rsidRPr="00554342" w:rsidRDefault="00A56F89" w:rsidP="00F0226C">
      <w:pPr>
        <w:pStyle w:val="FSCtDefn"/>
        <w:numPr>
          <w:ilvl w:val="0"/>
          <w:numId w:val="14"/>
        </w:numPr>
        <w:spacing w:before="60" w:after="60"/>
        <w:ind w:left="2058" w:hanging="357"/>
        <w:rPr>
          <w:szCs w:val="20"/>
          <w:lang w:eastAsia="en-GB"/>
        </w:rPr>
      </w:pPr>
      <w:r w:rsidRPr="0001074B">
        <w:rPr>
          <w:szCs w:val="20"/>
        </w:rPr>
        <w:t xml:space="preserve"> contains a beverage with more than 1.15% alcohol by volume</w:t>
      </w:r>
      <w:r w:rsidRPr="00554342">
        <w:rPr>
          <w:szCs w:val="20"/>
        </w:rPr>
        <w:t>.</w:t>
      </w:r>
    </w:p>
    <w:p w14:paraId="076A563E" w14:textId="77777777" w:rsidR="00A56F89" w:rsidRDefault="00A56F89" w:rsidP="00A56F89">
      <w:pPr>
        <w:pStyle w:val="FSCtDefn"/>
      </w:pPr>
      <w:r w:rsidRPr="00F36E17">
        <w:rPr>
          <w:b/>
          <w:i/>
        </w:rPr>
        <w:t>pregnancy warning label</w:t>
      </w:r>
      <w:r w:rsidRPr="004F5E3D">
        <w:rPr>
          <w:lang w:val="en-AU"/>
        </w:rPr>
        <w:t xml:space="preserve"> means</w:t>
      </w:r>
      <w:r>
        <w:rPr>
          <w:lang w:val="en-AU"/>
        </w:rPr>
        <w:t xml:space="preserve"> either</w:t>
      </w:r>
      <w:r>
        <w:rPr>
          <w:b/>
          <w:i/>
          <w:lang w:bidi="en-US"/>
        </w:rPr>
        <w:t xml:space="preserve"> </w:t>
      </w:r>
      <w:r w:rsidRPr="00604EC5">
        <w:t>the pregnancy warning pictogram</w:t>
      </w:r>
      <w:r w:rsidRPr="00037493">
        <w:t xml:space="preserve"> or</w:t>
      </w:r>
      <w:r>
        <w:t xml:space="preserve"> the pregnancy warning mark.</w:t>
      </w:r>
    </w:p>
    <w:p w14:paraId="157B3722" w14:textId="77777777" w:rsidR="00A56F89" w:rsidRDefault="00A56F89" w:rsidP="00A56F89">
      <w:pPr>
        <w:pStyle w:val="FSCtDefn"/>
      </w:pPr>
      <w:r>
        <w:tab/>
      </w:r>
      <w:r w:rsidRPr="00F36E17">
        <w:rPr>
          <w:b/>
          <w:i/>
        </w:rPr>
        <w:t xml:space="preserve">pregnancy warning </w:t>
      </w:r>
      <w:r>
        <w:rPr>
          <w:b/>
          <w:i/>
        </w:rPr>
        <w:t>mark</w:t>
      </w:r>
      <w:r>
        <w:rPr>
          <w:b/>
        </w:rPr>
        <w:t xml:space="preserve"> </w:t>
      </w:r>
      <w:r w:rsidRPr="00037493">
        <w:t>means</w:t>
      </w:r>
      <w:r>
        <w:rPr>
          <w:b/>
        </w:rPr>
        <w:t xml:space="preserve"> </w:t>
      </w:r>
      <w:r w:rsidRPr="006672DF">
        <w:t xml:space="preserve">the following image comprising </w:t>
      </w:r>
    </w:p>
    <w:p w14:paraId="32FEC614" w14:textId="77777777" w:rsidR="00A56F89" w:rsidRPr="00037493" w:rsidRDefault="00A56F89" w:rsidP="00F0226C">
      <w:pPr>
        <w:pStyle w:val="FSCtDefn"/>
        <w:numPr>
          <w:ilvl w:val="0"/>
          <w:numId w:val="7"/>
        </w:numPr>
        <w:spacing w:before="60" w:after="60"/>
        <w:ind w:left="2058" w:hanging="357"/>
      </w:pPr>
      <w:r w:rsidRPr="00037493">
        <w:t xml:space="preserve">the </w:t>
      </w:r>
      <w:r>
        <w:t xml:space="preserve">pregnancy warning </w:t>
      </w:r>
      <w:r w:rsidRPr="00037493">
        <w:t>pictogram</w:t>
      </w:r>
      <w:r>
        <w:t>,</w:t>
      </w:r>
    </w:p>
    <w:p w14:paraId="7301C5FA" w14:textId="77777777" w:rsidR="00A56F89" w:rsidRPr="00037493" w:rsidRDefault="00A56F89" w:rsidP="00F0226C">
      <w:pPr>
        <w:pStyle w:val="FSCtDefn"/>
        <w:numPr>
          <w:ilvl w:val="0"/>
          <w:numId w:val="7"/>
        </w:numPr>
        <w:spacing w:before="60" w:after="60"/>
        <w:ind w:left="2058" w:hanging="357"/>
      </w:pPr>
      <w:r w:rsidRPr="00037493">
        <w:t xml:space="preserve">the signal words “Health Warning” and </w:t>
      </w:r>
    </w:p>
    <w:p w14:paraId="26150A6C" w14:textId="77777777" w:rsidR="00A56F89" w:rsidRDefault="00A56F89" w:rsidP="00F0226C">
      <w:pPr>
        <w:pStyle w:val="FSCtDefn"/>
        <w:numPr>
          <w:ilvl w:val="0"/>
          <w:numId w:val="7"/>
        </w:numPr>
        <w:spacing w:before="60" w:after="60"/>
        <w:ind w:left="2058" w:hanging="357"/>
      </w:pPr>
      <w:r w:rsidRPr="00037493">
        <w:t>the statement “A</w:t>
      </w:r>
      <w:r>
        <w:t>lcohol can cause lifelong harm to your baby”,</w:t>
      </w:r>
    </w:p>
    <w:p w14:paraId="103D9BCB" w14:textId="77777777" w:rsidR="00A56F89" w:rsidRDefault="00A56F89" w:rsidP="00A56F89">
      <w:pPr>
        <w:pStyle w:val="FSCtDefn"/>
      </w:pPr>
      <w:r>
        <w:t>all</w:t>
      </w:r>
      <w:r w:rsidRPr="006672DF">
        <w:t xml:space="preserve"> within a border</w:t>
      </w:r>
      <w:r>
        <w:t>.</w:t>
      </w:r>
    </w:p>
    <w:p w14:paraId="7440FAB3" w14:textId="2D83523C" w:rsidR="00060E19" w:rsidRDefault="00A56F89" w:rsidP="00A56F89">
      <w:pPr>
        <w:pStyle w:val="FSCbasepara"/>
      </w:pPr>
      <w:r>
        <w:t xml:space="preserve">    </w:t>
      </w:r>
      <w:r>
        <w:tab/>
      </w:r>
      <w:r>
        <w:tab/>
      </w:r>
      <w:r>
        <w:tab/>
        <w:t xml:space="preserve"> </w:t>
      </w:r>
      <w:r w:rsidR="00060E19">
        <w:rPr>
          <w:noProof/>
          <w:lang w:eastAsia="en-GB"/>
        </w:rPr>
        <w:drawing>
          <wp:inline distT="0" distB="0" distL="0" distR="0" wp14:anchorId="7C790CA0" wp14:editId="4AE642B2">
            <wp:extent cx="1447800" cy="364490"/>
            <wp:effectExtent l="0" t="0" r="0" b="0"/>
            <wp:docPr id="4" name="Picture 4" descr="Graphic of thte pregnancy warning label."/>
            <wp:cNvGraphicFramePr/>
            <a:graphic xmlns:a="http://schemas.openxmlformats.org/drawingml/2006/main">
              <a:graphicData uri="http://schemas.openxmlformats.org/drawingml/2006/picture">
                <pic:pic xmlns:pic="http://schemas.openxmlformats.org/drawingml/2006/picture">
                  <pic:nvPicPr>
                    <pic:cNvPr id="4" name="Picture 4" descr="Graphic of thte pregnancy warning label."/>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47800" cy="364490"/>
                    </a:xfrm>
                    <a:prstGeom prst="rect">
                      <a:avLst/>
                    </a:prstGeom>
                    <a:noFill/>
                    <a:ln>
                      <a:noFill/>
                    </a:ln>
                  </pic:spPr>
                </pic:pic>
              </a:graphicData>
            </a:graphic>
          </wp:inline>
        </w:drawing>
      </w:r>
      <w:r w:rsidR="00060E19">
        <w:rPr>
          <w:noProof/>
          <w:lang w:eastAsia="en-GB"/>
        </w:rPr>
        <w:t xml:space="preserve"> </w:t>
      </w:r>
    </w:p>
    <w:p w14:paraId="268E63F5" w14:textId="00A27A78" w:rsidR="00A56F89" w:rsidRPr="003F7CA0" w:rsidRDefault="00A56F89" w:rsidP="00A56F89">
      <w:pPr>
        <w:pStyle w:val="FSCbasepara"/>
      </w:pPr>
      <w:r>
        <w:lastRenderedPageBreak/>
        <w:tab/>
      </w:r>
      <w:r>
        <w:tab/>
        <w:t xml:space="preserve">     </w:t>
      </w:r>
      <w:r>
        <w:tab/>
      </w:r>
      <w:r w:rsidRPr="00100F54">
        <w:rPr>
          <w:rFonts w:ascii="Calibri" w:eastAsia="Calibri" w:hAnsi="Calibri"/>
          <w:b/>
          <w:iCs w:val="0"/>
          <w:noProof/>
          <w:szCs w:val="20"/>
          <w:lang w:eastAsia="en-GB"/>
        </w:rPr>
        <w:t xml:space="preserve"> </w:t>
      </w:r>
    </w:p>
    <w:p w14:paraId="3F9D8419" w14:textId="77777777" w:rsidR="00A56F89" w:rsidRPr="004F5E3D" w:rsidRDefault="00A56F89" w:rsidP="00A56F89">
      <w:pPr>
        <w:pStyle w:val="FSCtDefn"/>
      </w:pPr>
      <w:r>
        <w:tab/>
      </w:r>
      <w:r w:rsidRPr="00F36E17">
        <w:rPr>
          <w:b/>
          <w:i/>
        </w:rPr>
        <w:t>pregnancy warning pictogram</w:t>
      </w:r>
      <w:r>
        <w:t xml:space="preserve"> means </w:t>
      </w:r>
      <w:r w:rsidRPr="004F5E3D">
        <w:t>the following pictogram</w:t>
      </w:r>
      <w:r>
        <w:t xml:space="preserve"> with the silhouette of a pregnant woman holding a wine glass within a circle with a strikethrough</w:t>
      </w:r>
      <w:r w:rsidRPr="004F5E3D">
        <w:t>:</w:t>
      </w:r>
    </w:p>
    <w:p w14:paraId="18E1819C" w14:textId="77777777" w:rsidR="00A56F89" w:rsidRDefault="00A56F89" w:rsidP="00A56F89">
      <w:pPr>
        <w:pStyle w:val="FSCbasepara"/>
        <w:spacing w:before="0"/>
        <w:ind w:left="2053" w:firstLine="0"/>
      </w:pPr>
      <w:r>
        <w:t xml:space="preserve">          </w:t>
      </w:r>
      <w:r>
        <w:rPr>
          <w:noProof/>
          <w:lang w:eastAsia="en-GB"/>
        </w:rPr>
        <w:drawing>
          <wp:inline distT="0" distB="0" distL="0" distR="0" wp14:anchorId="69754EFD" wp14:editId="54643D44">
            <wp:extent cx="504000" cy="504000"/>
            <wp:effectExtent l="0" t="0" r="0" b="0"/>
            <wp:docPr id="5" name="Picture 5"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p w14:paraId="1E35FEF0" w14:textId="77777777" w:rsidR="00A56F89" w:rsidRDefault="00A56F89" w:rsidP="00A56F89">
      <w:pPr>
        <w:pStyle w:val="FSCtDefn"/>
      </w:pPr>
      <w:r>
        <w:rPr>
          <w:b/>
          <w:i/>
          <w:lang w:bidi="en-US"/>
        </w:rPr>
        <w:tab/>
        <w:t>prescribed alcoholic beverage</w:t>
      </w:r>
      <w:r>
        <w:rPr>
          <w:lang w:bidi="en-US"/>
        </w:rPr>
        <w:t xml:space="preserve"> </w:t>
      </w:r>
      <w:r w:rsidRPr="004F5E3D">
        <w:t>means a beverage that</w:t>
      </w:r>
    </w:p>
    <w:p w14:paraId="1881F8AF" w14:textId="77777777" w:rsidR="00A56F89" w:rsidRDefault="00A56F89" w:rsidP="00F0226C">
      <w:pPr>
        <w:pStyle w:val="FSCtDefn"/>
        <w:numPr>
          <w:ilvl w:val="0"/>
          <w:numId w:val="9"/>
        </w:numPr>
        <w:tabs>
          <w:tab w:val="clear" w:pos="1134"/>
          <w:tab w:val="left" w:pos="1701"/>
        </w:tabs>
        <w:spacing w:before="60" w:after="60"/>
        <w:ind w:left="2268" w:hanging="573"/>
      </w:pPr>
      <w:r w:rsidRPr="004F5E3D">
        <w:t>has more than 1.15% alcohol by volume</w:t>
      </w:r>
      <w:r>
        <w:t>; and</w:t>
      </w:r>
    </w:p>
    <w:p w14:paraId="4D2E0D97" w14:textId="77777777" w:rsidR="00A56F89" w:rsidRPr="000520EF" w:rsidRDefault="00A56F89" w:rsidP="00F0226C">
      <w:pPr>
        <w:pStyle w:val="FSCtDefn"/>
        <w:numPr>
          <w:ilvl w:val="0"/>
          <w:numId w:val="9"/>
        </w:numPr>
        <w:tabs>
          <w:tab w:val="clear" w:pos="1134"/>
          <w:tab w:val="left" w:pos="1701"/>
        </w:tabs>
        <w:spacing w:before="60" w:after="60"/>
        <w:ind w:left="2268" w:hanging="573"/>
      </w:pPr>
      <w:r>
        <w:t>either:</w:t>
      </w:r>
    </w:p>
    <w:p w14:paraId="7ACC46A6" w14:textId="77777777" w:rsidR="00A56F89" w:rsidRPr="004F5E3D" w:rsidRDefault="00A56F89" w:rsidP="00A56F89">
      <w:pPr>
        <w:pStyle w:val="FSCtPara"/>
        <w:tabs>
          <w:tab w:val="clear" w:pos="1701"/>
          <w:tab w:val="left" w:pos="2268"/>
        </w:tabs>
        <w:ind w:left="2835" w:hanging="2835"/>
      </w:pPr>
      <w:r>
        <w:tab/>
        <w:t>(i</w:t>
      </w:r>
      <w:r w:rsidRPr="004F5E3D">
        <w:t>)</w:t>
      </w:r>
      <w:r w:rsidRPr="004F5E3D">
        <w:tab/>
        <w:t>is for retail sale</w:t>
      </w:r>
      <w:r>
        <w:t>;</w:t>
      </w:r>
      <w:r w:rsidRPr="004F5E3D">
        <w:t xml:space="preserve"> or</w:t>
      </w:r>
    </w:p>
    <w:p w14:paraId="09BF449F" w14:textId="77777777" w:rsidR="00A56F89" w:rsidRDefault="00A56F89" w:rsidP="00A56F89">
      <w:pPr>
        <w:pStyle w:val="CommentText"/>
        <w:tabs>
          <w:tab w:val="left" w:pos="2268"/>
        </w:tabs>
        <w:spacing w:before="60" w:after="60"/>
        <w:ind w:left="2835" w:hanging="2835"/>
      </w:pPr>
      <w:r>
        <w:tab/>
        <w:t>(ii</w:t>
      </w:r>
      <w:r w:rsidRPr="004F5E3D">
        <w:t>)</w:t>
      </w:r>
      <w:r w:rsidRPr="004F5E3D">
        <w:tab/>
        <w:t>is sold as suitable for retail sale without any further processing,</w:t>
      </w:r>
      <w:r>
        <w:t xml:space="preserve"> packaging or labelling; and</w:t>
      </w:r>
    </w:p>
    <w:p w14:paraId="09B8340C" w14:textId="77777777" w:rsidR="00A56F89" w:rsidRPr="004F5E3D" w:rsidRDefault="00A56F89" w:rsidP="00A56F89">
      <w:pPr>
        <w:pStyle w:val="CommentText"/>
        <w:tabs>
          <w:tab w:val="left" w:pos="1701"/>
        </w:tabs>
        <w:spacing w:before="60" w:after="60"/>
        <w:ind w:left="2268" w:hanging="2268"/>
      </w:pPr>
      <w:r>
        <w:tab/>
        <w:t xml:space="preserve">(c) </w:t>
      </w:r>
      <w:r>
        <w:tab/>
        <w:t>does not include a beverage that:</w:t>
      </w:r>
    </w:p>
    <w:p w14:paraId="7AB1713E" w14:textId="77777777" w:rsidR="00A56F89" w:rsidRPr="004F5E3D" w:rsidRDefault="00A56F89" w:rsidP="00A56F89">
      <w:pPr>
        <w:pStyle w:val="FSCtPara"/>
        <w:tabs>
          <w:tab w:val="clear" w:pos="1701"/>
          <w:tab w:val="left" w:pos="2268"/>
        </w:tabs>
        <w:ind w:left="2835" w:hanging="2835"/>
        <w:rPr>
          <w:szCs w:val="20"/>
        </w:rPr>
      </w:pPr>
      <w:r>
        <w:rPr>
          <w:szCs w:val="20"/>
        </w:rPr>
        <w:tab/>
        <w:t>(i</w:t>
      </w:r>
      <w:r w:rsidRPr="004F5E3D">
        <w:rPr>
          <w:szCs w:val="20"/>
        </w:rPr>
        <w:t>)</w:t>
      </w:r>
      <w:r w:rsidRPr="004F5E3D">
        <w:rPr>
          <w:szCs w:val="20"/>
        </w:rPr>
        <w:tab/>
        <w:t>is sold for retail sale; and</w:t>
      </w:r>
    </w:p>
    <w:p w14:paraId="04526345" w14:textId="77777777" w:rsidR="00A56F89" w:rsidRDefault="00A56F89" w:rsidP="00A56F89">
      <w:pPr>
        <w:pStyle w:val="FSCtPara"/>
        <w:tabs>
          <w:tab w:val="clear" w:pos="1701"/>
          <w:tab w:val="left" w:pos="2268"/>
        </w:tabs>
        <w:ind w:left="2835" w:hanging="2835"/>
        <w:rPr>
          <w:szCs w:val="20"/>
        </w:rPr>
      </w:pPr>
      <w:r>
        <w:rPr>
          <w:szCs w:val="20"/>
        </w:rPr>
        <w:tab/>
        <w:t>(ii</w:t>
      </w:r>
      <w:r w:rsidRPr="004F5E3D">
        <w:rPr>
          <w:szCs w:val="20"/>
        </w:rPr>
        <w:t>)</w:t>
      </w:r>
      <w:r w:rsidRPr="004F5E3D">
        <w:rPr>
          <w:szCs w:val="20"/>
        </w:rPr>
        <w:tab/>
        <w:t>is packaged in the presence of the purchaser.</w:t>
      </w:r>
    </w:p>
    <w:p w14:paraId="67B6F866" w14:textId="77777777" w:rsidR="00A56F89" w:rsidRPr="00D86AF4" w:rsidRDefault="00A56F89" w:rsidP="00A56F89">
      <w:pPr>
        <w:pStyle w:val="FSCtDefn"/>
        <w:rPr>
          <w:lang w:bidi="en-US"/>
        </w:rPr>
      </w:pPr>
    </w:p>
    <w:p w14:paraId="716452F1" w14:textId="77777777" w:rsidR="00A56F89" w:rsidRDefault="00A56F89" w:rsidP="00A56F89">
      <w:pPr>
        <w:pStyle w:val="FSCDraftingitem"/>
        <w:rPr>
          <w:b/>
          <w:lang w:bidi="en-US"/>
        </w:rPr>
      </w:pPr>
      <w:r>
        <w:rPr>
          <w:b/>
          <w:lang w:bidi="en-US"/>
        </w:rPr>
        <w:t>Standard 1.2.1</w:t>
      </w:r>
    </w:p>
    <w:p w14:paraId="30CEEB5A" w14:textId="77777777" w:rsidR="00A56F89" w:rsidRDefault="00A56F89" w:rsidP="00A56F89">
      <w:pPr>
        <w:pStyle w:val="FSCDraftingitem"/>
        <w:spacing w:after="240"/>
        <w:rPr>
          <w:b/>
          <w:lang w:bidi="en-US"/>
        </w:rPr>
      </w:pPr>
      <w:r>
        <w:rPr>
          <w:b/>
          <w:lang w:bidi="en-US"/>
        </w:rPr>
        <w:t>[2]</w:t>
      </w:r>
      <w:r>
        <w:rPr>
          <w:b/>
          <w:lang w:bidi="en-US"/>
        </w:rPr>
        <w:tab/>
        <w:t xml:space="preserve">Standard 1.2.1 </w:t>
      </w:r>
      <w:r w:rsidRPr="00B3142C">
        <w:rPr>
          <w:lang w:bidi="en-US"/>
        </w:rPr>
        <w:t>is varied by</w:t>
      </w:r>
      <w:r>
        <w:rPr>
          <w:b/>
          <w:lang w:bidi="en-US"/>
        </w:rPr>
        <w:t xml:space="preserve"> </w:t>
      </w:r>
    </w:p>
    <w:p w14:paraId="0D27A2A8" w14:textId="77777777" w:rsidR="00A56F89" w:rsidRDefault="00A56F89" w:rsidP="00A56F89">
      <w:pPr>
        <w:pStyle w:val="FSCDraftingitem"/>
        <w:spacing w:after="240"/>
        <w:rPr>
          <w:b/>
          <w:lang w:bidi="en-US"/>
        </w:rPr>
      </w:pPr>
      <w:r>
        <w:rPr>
          <w:lang w:bidi="en-US"/>
        </w:rPr>
        <w:t>[2.1]</w:t>
      </w:r>
      <w:r>
        <w:rPr>
          <w:lang w:bidi="en-US"/>
        </w:rPr>
        <w:tab/>
        <w:t>omitting the Note to subsection 1.2.1—6(1), substituting</w:t>
      </w:r>
    </w:p>
    <w:p w14:paraId="4497BB08" w14:textId="77777777" w:rsidR="00A56F89" w:rsidRDefault="00A56F89" w:rsidP="00A56F89">
      <w:pPr>
        <w:pStyle w:val="FSCnMain"/>
        <w:shd w:val="clear" w:color="auto" w:fill="FFFFFF" w:themeFill="background1"/>
      </w:pPr>
      <w:r>
        <w:tab/>
      </w:r>
      <w:r>
        <w:rPr>
          <w:b/>
          <w:i/>
        </w:rPr>
        <w:t>Note 1</w:t>
      </w:r>
      <w:r>
        <w:tab/>
        <w:t>See section 1.2.1—9 for information requirements for food for sale that does not need to bear a label.</w:t>
      </w:r>
    </w:p>
    <w:p w14:paraId="0BEEFDFF" w14:textId="77777777" w:rsidR="00A56F89" w:rsidRDefault="00A56F89" w:rsidP="00A56F89">
      <w:pPr>
        <w:pStyle w:val="FSCnMain"/>
        <w:shd w:val="clear" w:color="auto" w:fill="FFFFFF" w:themeFill="background1"/>
      </w:pPr>
      <w:r>
        <w:tab/>
      </w:r>
      <w:r>
        <w:rPr>
          <w:b/>
          <w:i/>
        </w:rPr>
        <w:t>Note 2</w:t>
      </w:r>
      <w:r>
        <w:t xml:space="preserve"> See Division 4 of Standard 2.7.1 for the requirements relating to a *pregnancy warning label.</w:t>
      </w:r>
    </w:p>
    <w:p w14:paraId="6A92DC2D" w14:textId="77777777" w:rsidR="00A56F89" w:rsidRDefault="00A56F89" w:rsidP="00A56F89">
      <w:pPr>
        <w:pStyle w:val="FSCDraftingitem"/>
        <w:spacing w:after="240"/>
        <w:rPr>
          <w:b/>
          <w:lang w:bidi="en-US"/>
        </w:rPr>
      </w:pPr>
      <w:r>
        <w:rPr>
          <w:lang w:bidi="en-US"/>
        </w:rPr>
        <w:t>[2.2]</w:t>
      </w:r>
      <w:r>
        <w:rPr>
          <w:lang w:bidi="en-US"/>
        </w:rPr>
        <w:tab/>
        <w:t>omitting the Note to subsection 1.2.1—6(2), substituting</w:t>
      </w:r>
    </w:p>
    <w:p w14:paraId="1F15A190" w14:textId="77777777" w:rsidR="00A56F89" w:rsidRDefault="00A56F89" w:rsidP="00A56F89">
      <w:pPr>
        <w:pStyle w:val="FSCnMain"/>
        <w:shd w:val="clear" w:color="auto" w:fill="FFFFFF" w:themeFill="background1"/>
      </w:pPr>
      <w:r>
        <w:tab/>
      </w:r>
      <w:r>
        <w:rPr>
          <w:b/>
          <w:i/>
        </w:rPr>
        <w:t>Note 1</w:t>
      </w:r>
      <w:r>
        <w:tab/>
        <w:t>See also section 1.2.1—24</w:t>
      </w:r>
    </w:p>
    <w:p w14:paraId="1BE3C46B" w14:textId="77777777" w:rsidR="00A56F89" w:rsidRDefault="00A56F89" w:rsidP="00A56F89">
      <w:pPr>
        <w:pStyle w:val="FSCnMain"/>
        <w:shd w:val="clear" w:color="auto" w:fill="FFFFFF" w:themeFill="background1"/>
        <w:rPr>
          <w:lang w:bidi="en-US"/>
        </w:rPr>
      </w:pPr>
      <w:r>
        <w:tab/>
      </w:r>
      <w:r>
        <w:rPr>
          <w:b/>
          <w:i/>
        </w:rPr>
        <w:t>Note 2</w:t>
      </w:r>
      <w:r>
        <w:t xml:space="preserve"> See Division 4 of Standard 2.7.1 for the requirements relating to a *pregnancy warning label.</w:t>
      </w:r>
    </w:p>
    <w:p w14:paraId="0BF2EBB4" w14:textId="77777777" w:rsidR="00A56F89" w:rsidRDefault="00A56F89" w:rsidP="00A56F89">
      <w:pPr>
        <w:pStyle w:val="FSCnMain"/>
        <w:shd w:val="clear" w:color="auto" w:fill="FFFFFF" w:themeFill="background1"/>
        <w:rPr>
          <w:lang w:bidi="en-US"/>
        </w:rPr>
      </w:pPr>
    </w:p>
    <w:p w14:paraId="01492007" w14:textId="77777777" w:rsidR="00A56F89" w:rsidRDefault="00A56F89" w:rsidP="00A56F89">
      <w:pPr>
        <w:pStyle w:val="FSCDraftingitem"/>
        <w:spacing w:after="240"/>
        <w:rPr>
          <w:b/>
          <w:lang w:bidi="en-US"/>
        </w:rPr>
      </w:pPr>
      <w:r>
        <w:rPr>
          <w:b/>
          <w:lang w:bidi="en-US"/>
        </w:rPr>
        <w:t>Standard 2.7.1</w:t>
      </w:r>
    </w:p>
    <w:p w14:paraId="6D5E5287" w14:textId="77777777" w:rsidR="00A56F89" w:rsidRPr="00543C6F" w:rsidRDefault="00A56F89" w:rsidP="00A56F89">
      <w:pPr>
        <w:pStyle w:val="FSCDraftingitem"/>
        <w:spacing w:after="240"/>
      </w:pPr>
      <w:r w:rsidRPr="00543C6F">
        <w:rPr>
          <w:b/>
          <w:lang w:bidi="en-US"/>
        </w:rPr>
        <w:t>[</w:t>
      </w:r>
      <w:r>
        <w:rPr>
          <w:b/>
          <w:lang w:bidi="en-US"/>
        </w:rPr>
        <w:t>3</w:t>
      </w:r>
      <w:r w:rsidRPr="00543C6F">
        <w:rPr>
          <w:b/>
          <w:lang w:bidi="en-US"/>
        </w:rPr>
        <w:t>]</w:t>
      </w:r>
      <w:r w:rsidRPr="00543C6F">
        <w:rPr>
          <w:b/>
          <w:lang w:bidi="en-US"/>
        </w:rPr>
        <w:tab/>
        <w:t>Standard 2.7.1</w:t>
      </w:r>
      <w:r w:rsidRPr="00543C6F">
        <w:rPr>
          <w:lang w:bidi="en-US"/>
        </w:rPr>
        <w:t xml:space="preserve"> is varied by</w:t>
      </w:r>
      <w:r w:rsidRPr="00543C6F">
        <w:t xml:space="preserve"> </w:t>
      </w:r>
    </w:p>
    <w:p w14:paraId="569108C4" w14:textId="77777777" w:rsidR="00A56F89" w:rsidRDefault="00A56F89" w:rsidP="00A56F89">
      <w:pPr>
        <w:pStyle w:val="FSCDraftingitem"/>
        <w:spacing w:after="240"/>
      </w:pPr>
      <w:r>
        <w:t>[3.1]</w:t>
      </w:r>
      <w:r>
        <w:tab/>
        <w:t>inserting after Note 2 to Standard 2.7.1</w:t>
      </w:r>
    </w:p>
    <w:p w14:paraId="150A3906" w14:textId="77777777" w:rsidR="00A56F89" w:rsidRDefault="00A56F89" w:rsidP="00A56F89">
      <w:pPr>
        <w:pStyle w:val="FSCh4Div"/>
        <w:spacing w:before="120"/>
      </w:pPr>
      <w:r>
        <w:t>Division 1</w:t>
      </w:r>
      <w:r>
        <w:tab/>
        <w:t>Preliminary</w:t>
      </w:r>
    </w:p>
    <w:p w14:paraId="443A4B49" w14:textId="77777777" w:rsidR="00A56F89" w:rsidRDefault="00A56F89" w:rsidP="00A56F89">
      <w:pPr>
        <w:pStyle w:val="FSCDraftingitem"/>
        <w:spacing w:after="240"/>
      </w:pPr>
      <w:r>
        <w:t>[3.2]</w:t>
      </w:r>
      <w:r>
        <w:tab/>
        <w:t>omitting the Note to section 2.7.1—2, substituting</w:t>
      </w:r>
    </w:p>
    <w:p w14:paraId="0B66FA87" w14:textId="77777777" w:rsidR="00A56F89" w:rsidRDefault="00A56F89" w:rsidP="00A56F89">
      <w:pPr>
        <w:pStyle w:val="FSCnatHeading"/>
      </w:pPr>
      <w:r>
        <w:rPr>
          <w:b/>
          <w:bCs/>
          <w:i/>
        </w:rPr>
        <w:t xml:space="preserve">Note </w:t>
      </w:r>
      <w:r>
        <w:rPr>
          <w:b/>
          <w:bCs/>
          <w:i/>
        </w:rPr>
        <w:tab/>
      </w:r>
      <w:r>
        <w:t xml:space="preserve">In this Code (see section 1.1.2—2): </w:t>
      </w:r>
    </w:p>
    <w:p w14:paraId="08A5B9B4" w14:textId="77777777" w:rsidR="00A56F89" w:rsidRDefault="00A56F89" w:rsidP="00A56F89">
      <w:pPr>
        <w:pStyle w:val="FSCtDefn"/>
        <w:rPr>
          <w:sz w:val="16"/>
          <w:szCs w:val="16"/>
        </w:rPr>
      </w:pPr>
      <w:r w:rsidRPr="0001074B">
        <w:rPr>
          <w:b/>
          <w:i/>
          <w:sz w:val="16"/>
          <w:szCs w:val="16"/>
        </w:rPr>
        <w:tab/>
        <w:t>individual unit</w:t>
      </w:r>
      <w:r w:rsidRPr="0001074B">
        <w:rPr>
          <w:sz w:val="16"/>
          <w:szCs w:val="16"/>
        </w:rPr>
        <w:t xml:space="preserve"> means a</w:t>
      </w:r>
      <w:r>
        <w:rPr>
          <w:sz w:val="16"/>
          <w:szCs w:val="16"/>
        </w:rPr>
        <w:t xml:space="preserve"> container that:</w:t>
      </w:r>
    </w:p>
    <w:p w14:paraId="58D1EBC1" w14:textId="77777777" w:rsidR="00A56F89" w:rsidRPr="00724608" w:rsidRDefault="00A56F89" w:rsidP="00F0226C">
      <w:pPr>
        <w:pStyle w:val="FSCtDefn"/>
        <w:numPr>
          <w:ilvl w:val="0"/>
          <w:numId w:val="15"/>
        </w:numPr>
        <w:spacing w:before="60" w:after="60"/>
        <w:ind w:left="2058" w:hanging="357"/>
        <w:rPr>
          <w:sz w:val="16"/>
          <w:szCs w:val="16"/>
          <w:lang w:eastAsia="en-GB"/>
        </w:rPr>
      </w:pPr>
      <w:r w:rsidRPr="007A38DF">
        <w:rPr>
          <w:sz w:val="16"/>
          <w:szCs w:val="16"/>
        </w:rPr>
        <w:t>is a</w:t>
      </w:r>
      <w:r w:rsidRPr="00724608">
        <w:rPr>
          <w:sz w:val="16"/>
          <w:szCs w:val="16"/>
        </w:rPr>
        <w:t>n innermost package; and</w:t>
      </w:r>
    </w:p>
    <w:p w14:paraId="084E4241" w14:textId="77777777" w:rsidR="00A56F89" w:rsidRPr="00554342" w:rsidRDefault="00A56F89" w:rsidP="00F0226C">
      <w:pPr>
        <w:pStyle w:val="FSCtDefn"/>
        <w:numPr>
          <w:ilvl w:val="0"/>
          <w:numId w:val="15"/>
        </w:numPr>
        <w:spacing w:before="60" w:after="60"/>
        <w:ind w:left="2058" w:hanging="357"/>
        <w:rPr>
          <w:sz w:val="16"/>
          <w:szCs w:val="16"/>
          <w:lang w:eastAsia="en-GB"/>
        </w:rPr>
      </w:pPr>
      <w:r w:rsidRPr="000B0573">
        <w:rPr>
          <w:sz w:val="16"/>
          <w:szCs w:val="16"/>
        </w:rPr>
        <w:t>contains a beverage with more than 1.15% alcohol by volume</w:t>
      </w:r>
      <w:r w:rsidRPr="00554342">
        <w:rPr>
          <w:sz w:val="16"/>
          <w:szCs w:val="16"/>
        </w:rPr>
        <w:t>.</w:t>
      </w:r>
    </w:p>
    <w:p w14:paraId="3D5063BF" w14:textId="77777777" w:rsidR="00A56F89" w:rsidRPr="00906E49" w:rsidRDefault="00A56F89" w:rsidP="00A56F89">
      <w:pPr>
        <w:pStyle w:val="FSCnMain"/>
        <w:spacing w:before="120" w:after="120"/>
        <w:ind w:left="1701" w:hanging="1701"/>
      </w:pPr>
      <w:r>
        <w:rPr>
          <w:b/>
          <w:i/>
          <w:szCs w:val="20"/>
        </w:rPr>
        <w:lastRenderedPageBreak/>
        <w:tab/>
      </w:r>
      <w:r w:rsidRPr="00906E49">
        <w:rPr>
          <w:b/>
          <w:i/>
        </w:rPr>
        <w:t>pregnancy warning label</w:t>
      </w:r>
      <w:r w:rsidRPr="00906E49">
        <w:t xml:space="preserve"> means either the pregnancy warning pictogram or the pregnancy warning mark.</w:t>
      </w:r>
    </w:p>
    <w:p w14:paraId="500F6FB3" w14:textId="77777777" w:rsidR="00A56F89" w:rsidRPr="003F7CA0" w:rsidRDefault="00A56F89" w:rsidP="00A56F89">
      <w:pPr>
        <w:pStyle w:val="FSCnMain"/>
        <w:spacing w:before="120" w:after="120"/>
      </w:pPr>
      <w:r>
        <w:rPr>
          <w:b/>
          <w:i/>
        </w:rPr>
        <w:tab/>
      </w:r>
      <w:r w:rsidRPr="003F7CA0">
        <w:rPr>
          <w:b/>
          <w:i/>
        </w:rPr>
        <w:t xml:space="preserve">pregnancy warning </w:t>
      </w:r>
      <w:r>
        <w:rPr>
          <w:b/>
          <w:i/>
        </w:rPr>
        <w:t>mark</w:t>
      </w:r>
      <w:r w:rsidRPr="003F7CA0">
        <w:rPr>
          <w:b/>
        </w:rPr>
        <w:t xml:space="preserve"> </w:t>
      </w:r>
      <w:r w:rsidRPr="003F7CA0">
        <w:t xml:space="preserve">means the following image comprising </w:t>
      </w:r>
    </w:p>
    <w:p w14:paraId="7B3D13A5" w14:textId="77777777" w:rsidR="00A56F89" w:rsidRPr="003F7CA0" w:rsidRDefault="00A56F89" w:rsidP="00F0226C">
      <w:pPr>
        <w:pStyle w:val="FSCnMain"/>
        <w:numPr>
          <w:ilvl w:val="0"/>
          <w:numId w:val="8"/>
        </w:numPr>
        <w:ind w:left="2058" w:hanging="357"/>
      </w:pPr>
      <w:r w:rsidRPr="003F7CA0">
        <w:t xml:space="preserve">the </w:t>
      </w:r>
      <w:r>
        <w:t xml:space="preserve">pregnancy warning </w:t>
      </w:r>
      <w:r w:rsidRPr="003F7CA0">
        <w:t>pictogram,</w:t>
      </w:r>
    </w:p>
    <w:p w14:paraId="7127972D" w14:textId="77777777" w:rsidR="00A56F89" w:rsidRPr="003F7CA0" w:rsidRDefault="00A56F89" w:rsidP="00F0226C">
      <w:pPr>
        <w:pStyle w:val="FSCnMain"/>
        <w:numPr>
          <w:ilvl w:val="0"/>
          <w:numId w:val="8"/>
        </w:numPr>
        <w:ind w:left="2058" w:hanging="357"/>
      </w:pPr>
      <w:r w:rsidRPr="003F7CA0">
        <w:t xml:space="preserve">the signal words “Health Warning” and </w:t>
      </w:r>
    </w:p>
    <w:p w14:paraId="16DF8B77" w14:textId="77777777" w:rsidR="00A56F89" w:rsidRPr="003F7CA0" w:rsidRDefault="00A56F89" w:rsidP="00F0226C">
      <w:pPr>
        <w:pStyle w:val="FSCnMain"/>
        <w:numPr>
          <w:ilvl w:val="0"/>
          <w:numId w:val="8"/>
        </w:numPr>
      </w:pPr>
      <w:r w:rsidRPr="003F7CA0">
        <w:t xml:space="preserve">the statement “Alcohol can </w:t>
      </w:r>
      <w:r>
        <w:t xml:space="preserve">cause lifelong </w:t>
      </w:r>
      <w:r w:rsidRPr="003F7CA0">
        <w:t xml:space="preserve">harm </w:t>
      </w:r>
      <w:r>
        <w:t xml:space="preserve">to </w:t>
      </w:r>
      <w:r w:rsidRPr="003F7CA0">
        <w:t>your baby”,</w:t>
      </w:r>
    </w:p>
    <w:p w14:paraId="18F62049" w14:textId="77777777" w:rsidR="00A56F89" w:rsidRPr="003F7CA0" w:rsidRDefault="00A56F89" w:rsidP="00A56F89">
      <w:pPr>
        <w:pStyle w:val="FSCnMain"/>
        <w:spacing w:before="120" w:after="120"/>
      </w:pPr>
      <w:r>
        <w:tab/>
      </w:r>
      <w:r w:rsidRPr="003F7CA0">
        <w:t>all within a border.</w:t>
      </w:r>
    </w:p>
    <w:p w14:paraId="35415202" w14:textId="6B96C036" w:rsidR="00A56F89" w:rsidRPr="003F7CA0" w:rsidRDefault="00A56F89" w:rsidP="00A56F89">
      <w:pPr>
        <w:pStyle w:val="FSCbasepara"/>
        <w:spacing w:after="120"/>
        <w:ind w:left="2127" w:hanging="2127"/>
        <w:rPr>
          <w:sz w:val="16"/>
          <w:szCs w:val="16"/>
        </w:rPr>
      </w:pPr>
      <w:r>
        <w:rPr>
          <w:sz w:val="16"/>
          <w:szCs w:val="16"/>
        </w:rPr>
        <w:t xml:space="preserve">    </w:t>
      </w:r>
      <w:r>
        <w:rPr>
          <w:sz w:val="16"/>
          <w:szCs w:val="16"/>
        </w:rPr>
        <w:tab/>
      </w:r>
      <w:r w:rsidRPr="003F7CA0">
        <w:rPr>
          <w:sz w:val="16"/>
          <w:szCs w:val="16"/>
        </w:rPr>
        <w:t xml:space="preserve"> </w:t>
      </w:r>
      <w:r w:rsidR="00060E19">
        <w:rPr>
          <w:noProof/>
          <w:lang w:eastAsia="en-GB"/>
        </w:rPr>
        <w:drawing>
          <wp:inline distT="0" distB="0" distL="0" distR="0" wp14:anchorId="30B170BA" wp14:editId="223E49CB">
            <wp:extent cx="1447800" cy="364490"/>
            <wp:effectExtent l="0" t="0" r="0" b="0"/>
            <wp:docPr id="1" name="Picture 1" descr="Graphic of thte pregnancy warning label."/>
            <wp:cNvGraphicFramePr/>
            <a:graphic xmlns:a="http://schemas.openxmlformats.org/drawingml/2006/main">
              <a:graphicData uri="http://schemas.openxmlformats.org/drawingml/2006/picture">
                <pic:pic xmlns:pic="http://schemas.openxmlformats.org/drawingml/2006/picture">
                  <pic:nvPicPr>
                    <pic:cNvPr id="4" name="Picture 4" descr="Graphic of thte pregnancy warning label."/>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47800" cy="364490"/>
                    </a:xfrm>
                    <a:prstGeom prst="rect">
                      <a:avLst/>
                    </a:prstGeom>
                    <a:noFill/>
                    <a:ln>
                      <a:noFill/>
                    </a:ln>
                  </pic:spPr>
                </pic:pic>
              </a:graphicData>
            </a:graphic>
          </wp:inline>
        </w:drawing>
      </w:r>
      <w:r w:rsidR="00060E19">
        <w:rPr>
          <w:noProof/>
          <w:sz w:val="16"/>
          <w:szCs w:val="16"/>
          <w:lang w:eastAsia="en-GB"/>
        </w:rPr>
        <w:t xml:space="preserve"> </w:t>
      </w:r>
      <w:r w:rsidRPr="003F7CA0">
        <w:rPr>
          <w:sz w:val="16"/>
          <w:szCs w:val="16"/>
        </w:rPr>
        <w:tab/>
      </w:r>
      <w:r w:rsidRPr="003F7CA0">
        <w:rPr>
          <w:sz w:val="16"/>
          <w:szCs w:val="16"/>
        </w:rPr>
        <w:tab/>
        <w:t xml:space="preserve">     </w:t>
      </w:r>
      <w:r w:rsidRPr="003F7CA0">
        <w:rPr>
          <w:sz w:val="16"/>
          <w:szCs w:val="16"/>
        </w:rPr>
        <w:tab/>
      </w:r>
      <w:r w:rsidRPr="003F7CA0">
        <w:rPr>
          <w:rFonts w:ascii="Calibri" w:eastAsia="Calibri" w:hAnsi="Calibri"/>
          <w:b/>
          <w:iCs w:val="0"/>
          <w:noProof/>
          <w:sz w:val="16"/>
          <w:szCs w:val="16"/>
          <w:lang w:eastAsia="en-GB"/>
        </w:rPr>
        <w:t xml:space="preserve"> </w:t>
      </w:r>
    </w:p>
    <w:p w14:paraId="25F3E720" w14:textId="77777777" w:rsidR="00A56F89" w:rsidRPr="00906E49" w:rsidRDefault="00A56F89" w:rsidP="00A56F89">
      <w:pPr>
        <w:pStyle w:val="FSCnMain"/>
        <w:spacing w:before="120" w:after="120"/>
        <w:ind w:left="1701" w:hanging="1701"/>
      </w:pPr>
      <w:r>
        <w:rPr>
          <w:b/>
          <w:i/>
        </w:rPr>
        <w:tab/>
      </w:r>
      <w:r w:rsidRPr="00906E49">
        <w:rPr>
          <w:b/>
          <w:i/>
        </w:rPr>
        <w:t>pregnancy warning pictogram</w:t>
      </w:r>
      <w:r w:rsidRPr="00906E49">
        <w:t xml:space="preserve"> means the following pictogram</w:t>
      </w:r>
      <w:r>
        <w:t xml:space="preserve"> with the silhouette of a pregnant woman holding a wine glass within a circle with a strikethrough</w:t>
      </w:r>
      <w:r w:rsidRPr="00906E49">
        <w:t>:</w:t>
      </w:r>
    </w:p>
    <w:p w14:paraId="18F68CA5" w14:textId="77777777" w:rsidR="00A56F89" w:rsidRPr="003F7CA0" w:rsidRDefault="00A56F89" w:rsidP="00A56F89">
      <w:pPr>
        <w:pStyle w:val="FSCDraftingitem"/>
        <w:spacing w:before="60" w:after="60"/>
        <w:ind w:left="1701" w:firstLine="851"/>
        <w:rPr>
          <w:b/>
          <w:sz w:val="16"/>
          <w:szCs w:val="16"/>
        </w:rPr>
      </w:pPr>
      <w:r w:rsidRPr="003F7CA0">
        <w:rPr>
          <w:noProof/>
          <w:lang w:eastAsia="en-GB"/>
        </w:rPr>
        <w:drawing>
          <wp:inline distT="0" distB="0" distL="0" distR="0" wp14:anchorId="04CC3C77" wp14:editId="2A38595A">
            <wp:extent cx="548640" cy="544195"/>
            <wp:effectExtent l="0" t="0" r="3810" b="8255"/>
            <wp:docPr id="7" name="Picture 7"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 cy="544195"/>
                    </a:xfrm>
                    <a:prstGeom prst="rect">
                      <a:avLst/>
                    </a:prstGeom>
                    <a:noFill/>
                  </pic:spPr>
                </pic:pic>
              </a:graphicData>
            </a:graphic>
          </wp:inline>
        </w:drawing>
      </w:r>
    </w:p>
    <w:p w14:paraId="457E5D7F" w14:textId="77777777" w:rsidR="00A56F89" w:rsidRPr="002D5435" w:rsidRDefault="00A56F89" w:rsidP="00A56F89">
      <w:pPr>
        <w:pStyle w:val="FSCtDefn"/>
        <w:rPr>
          <w:sz w:val="16"/>
          <w:szCs w:val="16"/>
        </w:rPr>
      </w:pPr>
      <w:r w:rsidRPr="002D5435">
        <w:rPr>
          <w:b/>
          <w:i/>
          <w:sz w:val="16"/>
          <w:szCs w:val="16"/>
          <w:lang w:bidi="en-US"/>
        </w:rPr>
        <w:t>prescribed alcoholic beverage</w:t>
      </w:r>
      <w:r w:rsidRPr="002D5435">
        <w:rPr>
          <w:sz w:val="16"/>
          <w:szCs w:val="16"/>
          <w:lang w:bidi="en-US"/>
        </w:rPr>
        <w:t xml:space="preserve"> </w:t>
      </w:r>
      <w:r w:rsidRPr="002D5435">
        <w:rPr>
          <w:sz w:val="16"/>
          <w:szCs w:val="16"/>
        </w:rPr>
        <w:t>means a beverage that</w:t>
      </w:r>
      <w:r>
        <w:rPr>
          <w:sz w:val="16"/>
          <w:szCs w:val="16"/>
        </w:rPr>
        <w:t>:</w:t>
      </w:r>
    </w:p>
    <w:p w14:paraId="1BD5BCE3" w14:textId="77777777" w:rsidR="00A56F89" w:rsidRPr="002D5435" w:rsidRDefault="00A56F89" w:rsidP="00F0226C">
      <w:pPr>
        <w:pStyle w:val="FSCtDefn"/>
        <w:numPr>
          <w:ilvl w:val="0"/>
          <w:numId w:val="10"/>
        </w:numPr>
        <w:tabs>
          <w:tab w:val="clear" w:pos="1134"/>
          <w:tab w:val="left" w:pos="1701"/>
        </w:tabs>
        <w:spacing w:before="60" w:after="60"/>
        <w:ind w:left="2268" w:hanging="573"/>
        <w:rPr>
          <w:sz w:val="16"/>
          <w:szCs w:val="16"/>
        </w:rPr>
      </w:pPr>
      <w:r w:rsidRPr="002D5435">
        <w:rPr>
          <w:sz w:val="16"/>
          <w:szCs w:val="16"/>
        </w:rPr>
        <w:t>has more than 1.15% alcohol by volume; and</w:t>
      </w:r>
    </w:p>
    <w:p w14:paraId="71BC0B95" w14:textId="77777777" w:rsidR="00A56F89" w:rsidRPr="002D5435" w:rsidRDefault="00A56F89" w:rsidP="00F0226C">
      <w:pPr>
        <w:pStyle w:val="FSCtDefn"/>
        <w:numPr>
          <w:ilvl w:val="0"/>
          <w:numId w:val="10"/>
        </w:numPr>
        <w:tabs>
          <w:tab w:val="clear" w:pos="1134"/>
          <w:tab w:val="left" w:pos="1701"/>
        </w:tabs>
        <w:spacing w:before="60" w:after="60"/>
        <w:ind w:left="2268" w:hanging="573"/>
        <w:rPr>
          <w:sz w:val="16"/>
          <w:szCs w:val="16"/>
        </w:rPr>
      </w:pPr>
      <w:r w:rsidRPr="002D5435">
        <w:rPr>
          <w:sz w:val="16"/>
          <w:szCs w:val="16"/>
        </w:rPr>
        <w:t>either:</w:t>
      </w:r>
    </w:p>
    <w:p w14:paraId="56153908" w14:textId="77777777" w:rsidR="00A56F89" w:rsidRPr="002D5435" w:rsidRDefault="00A56F89" w:rsidP="00A56F89">
      <w:pPr>
        <w:pStyle w:val="FSCtPara"/>
        <w:tabs>
          <w:tab w:val="clear" w:pos="1701"/>
          <w:tab w:val="left" w:pos="2268"/>
        </w:tabs>
        <w:ind w:left="2835" w:hanging="2835"/>
        <w:rPr>
          <w:sz w:val="16"/>
          <w:szCs w:val="16"/>
        </w:rPr>
      </w:pPr>
      <w:r w:rsidRPr="002D5435">
        <w:rPr>
          <w:sz w:val="16"/>
          <w:szCs w:val="16"/>
        </w:rPr>
        <w:tab/>
        <w:t>(i)</w:t>
      </w:r>
      <w:r w:rsidRPr="002D5435">
        <w:rPr>
          <w:sz w:val="16"/>
          <w:szCs w:val="16"/>
        </w:rPr>
        <w:tab/>
        <w:t>is for retail sale; or</w:t>
      </w:r>
    </w:p>
    <w:p w14:paraId="0739C2F3" w14:textId="77777777" w:rsidR="00A56F89" w:rsidRPr="002D5435" w:rsidRDefault="00A56F89" w:rsidP="00A56F89">
      <w:pPr>
        <w:pStyle w:val="CommentText"/>
        <w:tabs>
          <w:tab w:val="left" w:pos="2268"/>
        </w:tabs>
        <w:spacing w:before="60" w:after="60"/>
        <w:ind w:left="2835" w:hanging="2835"/>
        <w:rPr>
          <w:sz w:val="16"/>
          <w:szCs w:val="16"/>
        </w:rPr>
      </w:pPr>
      <w:r w:rsidRPr="002D5435">
        <w:rPr>
          <w:sz w:val="16"/>
          <w:szCs w:val="16"/>
        </w:rPr>
        <w:tab/>
        <w:t>(ii)</w:t>
      </w:r>
      <w:r w:rsidRPr="002D5435">
        <w:rPr>
          <w:sz w:val="16"/>
          <w:szCs w:val="16"/>
        </w:rPr>
        <w:tab/>
        <w:t>is sold as suitable for retail sale without any further processing, packaging or labelling; and</w:t>
      </w:r>
    </w:p>
    <w:p w14:paraId="4DF88BFD" w14:textId="77777777" w:rsidR="00A56F89" w:rsidRPr="002D5435" w:rsidRDefault="00A56F89" w:rsidP="00A56F89">
      <w:pPr>
        <w:pStyle w:val="CommentText"/>
        <w:tabs>
          <w:tab w:val="left" w:pos="1701"/>
        </w:tabs>
        <w:spacing w:before="60" w:after="60"/>
        <w:ind w:left="2268" w:hanging="2268"/>
        <w:rPr>
          <w:sz w:val="16"/>
          <w:szCs w:val="16"/>
        </w:rPr>
      </w:pPr>
      <w:r w:rsidRPr="002D5435">
        <w:rPr>
          <w:sz w:val="16"/>
          <w:szCs w:val="16"/>
        </w:rPr>
        <w:tab/>
        <w:t xml:space="preserve">(c) </w:t>
      </w:r>
      <w:r w:rsidRPr="002D5435">
        <w:rPr>
          <w:sz w:val="16"/>
          <w:szCs w:val="16"/>
        </w:rPr>
        <w:tab/>
        <w:t>does not include a beverage that:</w:t>
      </w:r>
    </w:p>
    <w:p w14:paraId="531F4D17" w14:textId="77777777" w:rsidR="00A56F89" w:rsidRPr="002D5435" w:rsidRDefault="00A56F89" w:rsidP="00A56F89">
      <w:pPr>
        <w:pStyle w:val="FSCtPara"/>
        <w:tabs>
          <w:tab w:val="clear" w:pos="1701"/>
          <w:tab w:val="left" w:pos="2268"/>
        </w:tabs>
        <w:ind w:left="2835" w:hanging="2835"/>
        <w:rPr>
          <w:sz w:val="16"/>
          <w:szCs w:val="16"/>
        </w:rPr>
      </w:pPr>
      <w:r w:rsidRPr="002D5435">
        <w:rPr>
          <w:sz w:val="16"/>
          <w:szCs w:val="16"/>
        </w:rPr>
        <w:tab/>
        <w:t>(i)</w:t>
      </w:r>
      <w:r w:rsidRPr="002D5435">
        <w:rPr>
          <w:sz w:val="16"/>
          <w:szCs w:val="16"/>
        </w:rPr>
        <w:tab/>
        <w:t>is sold for retail sale; and</w:t>
      </w:r>
    </w:p>
    <w:p w14:paraId="72DD3F92" w14:textId="77777777" w:rsidR="00A56F89" w:rsidRPr="002D5435" w:rsidRDefault="00A56F89" w:rsidP="00A56F89">
      <w:pPr>
        <w:pStyle w:val="FSCnMain"/>
        <w:tabs>
          <w:tab w:val="clear" w:pos="1701"/>
          <w:tab w:val="left" w:pos="2268"/>
        </w:tabs>
        <w:ind w:left="2835" w:hanging="2835"/>
        <w:rPr>
          <w:szCs w:val="16"/>
        </w:rPr>
      </w:pPr>
      <w:r w:rsidRPr="002D5435">
        <w:rPr>
          <w:szCs w:val="16"/>
        </w:rPr>
        <w:tab/>
        <w:t>(ii)</w:t>
      </w:r>
      <w:r w:rsidRPr="002D5435">
        <w:rPr>
          <w:szCs w:val="16"/>
        </w:rPr>
        <w:tab/>
        <w:t>is packaged in the presence of the purchaser</w:t>
      </w:r>
    </w:p>
    <w:p w14:paraId="2CDCCA89" w14:textId="77777777" w:rsidR="00A56F89" w:rsidRDefault="00A56F89" w:rsidP="00A56F89">
      <w:pPr>
        <w:pStyle w:val="FSCnMain"/>
        <w:spacing w:before="120" w:after="120"/>
        <w:ind w:left="1701" w:firstLine="0"/>
      </w:pPr>
      <w:r w:rsidRPr="003F7CA0">
        <w:rPr>
          <w:b/>
          <w:bCs/>
          <w:i/>
          <w:iCs/>
        </w:rPr>
        <w:t>standard drink</w:t>
      </w:r>
      <w:r w:rsidRPr="003F7CA0">
        <w:t xml:space="preserve">, for a beverage containing alcohol, means the amount </w:t>
      </w:r>
      <w:r>
        <w:t>that</w:t>
      </w:r>
      <w:r w:rsidRPr="003F7CA0">
        <w:t xml:space="preserve"> contains 10</w:t>
      </w:r>
      <w:r>
        <w:t xml:space="preserve"> grams of ethanol when measured at 20°C.</w:t>
      </w:r>
    </w:p>
    <w:p w14:paraId="2D52C569" w14:textId="77777777" w:rsidR="00A56F89" w:rsidRDefault="00A56F89" w:rsidP="00A56F89">
      <w:pPr>
        <w:pStyle w:val="FSCnMain"/>
        <w:spacing w:before="120" w:after="120"/>
        <w:ind w:left="1701" w:firstLine="0"/>
      </w:pPr>
      <w:r w:rsidRPr="00213B89">
        <w:rPr>
          <w:b/>
          <w:i/>
        </w:rPr>
        <w:t>size of type</w:t>
      </w:r>
      <w:r>
        <w:t xml:space="preserve"> means the measurement from the base to the top of a letter or numeral.</w:t>
      </w:r>
    </w:p>
    <w:p w14:paraId="5B6C063D" w14:textId="77777777" w:rsidR="00A56F89" w:rsidRDefault="00A56F89" w:rsidP="00A56F89">
      <w:pPr>
        <w:pStyle w:val="FSCDraftingitem"/>
        <w:spacing w:after="240"/>
      </w:pPr>
      <w:r>
        <w:t>[3.3]</w:t>
      </w:r>
      <w:r>
        <w:tab/>
        <w:t>inserting after section 2.7.1—2</w:t>
      </w:r>
    </w:p>
    <w:p w14:paraId="5A383BBC" w14:textId="77777777" w:rsidR="00A56F89" w:rsidRDefault="00A56F89" w:rsidP="00A56F89">
      <w:pPr>
        <w:pStyle w:val="FSCh4Div"/>
        <w:spacing w:before="120"/>
      </w:pPr>
      <w:r>
        <w:t>Division 2</w:t>
      </w:r>
      <w:r>
        <w:tab/>
        <w:t>Requisite statements</w:t>
      </w:r>
    </w:p>
    <w:p w14:paraId="3A587284" w14:textId="77777777" w:rsidR="00A56F89" w:rsidRDefault="00A56F89" w:rsidP="00A56F89">
      <w:pPr>
        <w:pStyle w:val="FSCDraftingitem"/>
        <w:spacing w:after="240"/>
      </w:pPr>
      <w:r>
        <w:t>[3.4]</w:t>
      </w:r>
      <w:r>
        <w:tab/>
        <w:t>inserting after section 2.7.1—4</w:t>
      </w:r>
    </w:p>
    <w:p w14:paraId="6E2DF5E9" w14:textId="77777777" w:rsidR="00A56F89" w:rsidRDefault="00A56F89" w:rsidP="00A56F89">
      <w:pPr>
        <w:pStyle w:val="FSCh4Div"/>
        <w:spacing w:before="120"/>
      </w:pPr>
      <w:r>
        <w:t>Division 3</w:t>
      </w:r>
      <w:r>
        <w:tab/>
        <w:t>Restricted representations</w:t>
      </w:r>
    </w:p>
    <w:p w14:paraId="743FE22E" w14:textId="77777777" w:rsidR="00A56F89" w:rsidRDefault="00A56F89" w:rsidP="00A56F89">
      <w:pPr>
        <w:pStyle w:val="FSCDraftingitem"/>
        <w:spacing w:after="240"/>
      </w:pPr>
      <w:r>
        <w:t>[3.5]</w:t>
      </w:r>
      <w:r>
        <w:tab/>
        <w:t>inserting after section 2.7.1—7</w:t>
      </w:r>
    </w:p>
    <w:p w14:paraId="51D4E656" w14:textId="77777777" w:rsidR="00A56F89" w:rsidRDefault="00A56F89" w:rsidP="00A56F89">
      <w:pPr>
        <w:pStyle w:val="FSCh4Div"/>
        <w:spacing w:before="120"/>
      </w:pPr>
      <w:r>
        <w:t>Division 4</w:t>
      </w:r>
      <w:r>
        <w:tab/>
        <w:t>Pregnancy warning labels</w:t>
      </w:r>
    </w:p>
    <w:p w14:paraId="6F95532C" w14:textId="77777777" w:rsidR="00A56F89" w:rsidRPr="00407FF2" w:rsidRDefault="00A56F89" w:rsidP="00A56F89">
      <w:pPr>
        <w:pStyle w:val="FSCh5Section"/>
        <w:spacing w:before="120"/>
      </w:pPr>
      <w:r>
        <w:t>2.7.1—8</w:t>
      </w:r>
      <w:r>
        <w:tab/>
      </w:r>
      <w:r w:rsidRPr="007242F0">
        <w:t xml:space="preserve">Requirement </w:t>
      </w:r>
      <w:r>
        <w:t>to display</w:t>
      </w:r>
      <w:r w:rsidRPr="007242F0">
        <w:t xml:space="preserve"> a pregnancy warning </w:t>
      </w:r>
      <w:r>
        <w:t>label</w:t>
      </w:r>
    </w:p>
    <w:p w14:paraId="4EA4A855" w14:textId="77777777" w:rsidR="00A56F89" w:rsidRPr="00276097" w:rsidRDefault="00A56F89" w:rsidP="00A56F89">
      <w:pPr>
        <w:pStyle w:val="FSCtPara"/>
        <w:tabs>
          <w:tab w:val="clear" w:pos="1701"/>
          <w:tab w:val="left" w:pos="1134"/>
        </w:tabs>
        <w:spacing w:before="120" w:after="120"/>
        <w:ind w:left="1701" w:hanging="1701"/>
        <w:rPr>
          <w:szCs w:val="20"/>
        </w:rPr>
      </w:pPr>
      <w:r w:rsidRPr="00276097">
        <w:rPr>
          <w:szCs w:val="20"/>
        </w:rPr>
        <w:tab/>
        <w:t>(1)</w:t>
      </w:r>
      <w:r w:rsidRPr="00276097">
        <w:rPr>
          <w:szCs w:val="20"/>
        </w:rPr>
        <w:tab/>
      </w:r>
      <w:r>
        <w:rPr>
          <w:szCs w:val="20"/>
        </w:rPr>
        <w:t>A</w:t>
      </w:r>
      <w:r w:rsidRPr="00276097">
        <w:rPr>
          <w:szCs w:val="20"/>
        </w:rPr>
        <w:t xml:space="preserve"> *prescribed alcoholic beverage </w:t>
      </w:r>
      <w:r>
        <w:rPr>
          <w:szCs w:val="20"/>
        </w:rPr>
        <w:t>that has one layer of packaging must</w:t>
      </w:r>
      <w:r w:rsidRPr="00276097">
        <w:rPr>
          <w:szCs w:val="20"/>
        </w:rPr>
        <w:t xml:space="preserve"> display a *pregnancy warning label</w:t>
      </w:r>
      <w:r>
        <w:rPr>
          <w:szCs w:val="20"/>
        </w:rPr>
        <w:t xml:space="preserve"> on its package</w:t>
      </w:r>
      <w:r w:rsidRPr="00276097">
        <w:rPr>
          <w:szCs w:val="20"/>
        </w:rPr>
        <w:t>.</w:t>
      </w:r>
    </w:p>
    <w:p w14:paraId="1DDAADB5" w14:textId="77777777" w:rsidR="00A56F89" w:rsidRPr="00276097" w:rsidRDefault="00A56F89" w:rsidP="00A56F89">
      <w:pPr>
        <w:pStyle w:val="FSCtMain"/>
        <w:rPr>
          <w:rFonts w:cs="Times New Roman"/>
          <w:bCs/>
          <w:iCs w:val="0"/>
          <w:kern w:val="32"/>
          <w:szCs w:val="20"/>
        </w:rPr>
      </w:pPr>
      <w:r w:rsidRPr="00276097">
        <w:rPr>
          <w:rFonts w:cs="Times New Roman"/>
          <w:bCs/>
          <w:iCs w:val="0"/>
          <w:kern w:val="32"/>
          <w:szCs w:val="20"/>
        </w:rPr>
        <w:tab/>
        <w:t>(2)</w:t>
      </w:r>
      <w:r w:rsidRPr="00276097">
        <w:rPr>
          <w:rFonts w:cs="Times New Roman"/>
          <w:bCs/>
          <w:iCs w:val="0"/>
          <w:kern w:val="32"/>
          <w:szCs w:val="20"/>
        </w:rPr>
        <w:tab/>
      </w:r>
      <w:r>
        <w:rPr>
          <w:rFonts w:cs="Times New Roman"/>
          <w:bCs/>
          <w:iCs w:val="0"/>
          <w:kern w:val="32"/>
          <w:szCs w:val="20"/>
        </w:rPr>
        <w:t>A</w:t>
      </w:r>
      <w:r w:rsidRPr="00276097">
        <w:rPr>
          <w:szCs w:val="20"/>
        </w:rPr>
        <w:t xml:space="preserve"> *prescribed alcoholic beverage </w:t>
      </w:r>
      <w:r>
        <w:rPr>
          <w:szCs w:val="20"/>
        </w:rPr>
        <w:t>that has more than one</w:t>
      </w:r>
      <w:r w:rsidRPr="00276097">
        <w:rPr>
          <w:szCs w:val="20"/>
        </w:rPr>
        <w:t xml:space="preserve"> </w:t>
      </w:r>
      <w:r>
        <w:rPr>
          <w:szCs w:val="20"/>
        </w:rPr>
        <w:t>layer of packaging must display a</w:t>
      </w:r>
      <w:r w:rsidRPr="00812AB7">
        <w:rPr>
          <w:color w:val="FF0000"/>
          <w:szCs w:val="20"/>
        </w:rPr>
        <w:t xml:space="preserve"> </w:t>
      </w:r>
      <w:r w:rsidRPr="00276097">
        <w:rPr>
          <w:szCs w:val="20"/>
        </w:rPr>
        <w:t>*pregnancy warning label on:</w:t>
      </w:r>
    </w:p>
    <w:p w14:paraId="6946B0A6" w14:textId="77777777" w:rsidR="00A56F89" w:rsidRPr="00276097" w:rsidRDefault="00A56F89" w:rsidP="00A56F89">
      <w:pPr>
        <w:pStyle w:val="FSCtPara"/>
        <w:tabs>
          <w:tab w:val="left" w:pos="2268"/>
        </w:tabs>
        <w:ind w:left="1701"/>
        <w:rPr>
          <w:szCs w:val="20"/>
        </w:rPr>
      </w:pPr>
      <w:r w:rsidRPr="00276097">
        <w:rPr>
          <w:szCs w:val="20"/>
        </w:rPr>
        <w:tab/>
        <w:t>(a)</w:t>
      </w:r>
      <w:r w:rsidRPr="00276097">
        <w:rPr>
          <w:szCs w:val="20"/>
        </w:rPr>
        <w:tab/>
        <w:t>the outer package; and</w:t>
      </w:r>
    </w:p>
    <w:p w14:paraId="57F3BD79" w14:textId="77777777" w:rsidR="00A56F89" w:rsidRPr="00276097" w:rsidRDefault="00A56F89" w:rsidP="00A56F89">
      <w:pPr>
        <w:pStyle w:val="FSCtSubpara"/>
        <w:tabs>
          <w:tab w:val="clear" w:pos="2268"/>
          <w:tab w:val="left" w:pos="1701"/>
        </w:tabs>
        <w:ind w:left="2268" w:hanging="2268"/>
        <w:rPr>
          <w:szCs w:val="20"/>
        </w:rPr>
      </w:pPr>
      <w:r w:rsidRPr="00276097">
        <w:rPr>
          <w:szCs w:val="20"/>
        </w:rPr>
        <w:tab/>
        <w:t xml:space="preserve">(b) </w:t>
      </w:r>
      <w:r w:rsidRPr="00276097">
        <w:rPr>
          <w:szCs w:val="20"/>
        </w:rPr>
        <w:tab/>
        <w:t>either:</w:t>
      </w:r>
    </w:p>
    <w:p w14:paraId="3CB8BDBF" w14:textId="77777777" w:rsidR="00A56F89" w:rsidRPr="00276097" w:rsidRDefault="00A56F89" w:rsidP="00A56F89">
      <w:pPr>
        <w:pStyle w:val="FSCtSubpara"/>
        <w:rPr>
          <w:szCs w:val="20"/>
        </w:rPr>
      </w:pPr>
      <w:r w:rsidRPr="00276097">
        <w:rPr>
          <w:szCs w:val="20"/>
        </w:rPr>
        <w:tab/>
        <w:t>(i)</w:t>
      </w:r>
      <w:r w:rsidRPr="00276097">
        <w:rPr>
          <w:szCs w:val="20"/>
        </w:rPr>
        <w:tab/>
        <w:t xml:space="preserve">the </w:t>
      </w:r>
      <w:r>
        <w:rPr>
          <w:szCs w:val="20"/>
        </w:rPr>
        <w:t>*individual unit</w:t>
      </w:r>
      <w:r w:rsidRPr="00276097">
        <w:rPr>
          <w:szCs w:val="20"/>
        </w:rPr>
        <w:t>; or</w:t>
      </w:r>
    </w:p>
    <w:p w14:paraId="16542CB8" w14:textId="77777777" w:rsidR="00A56F89" w:rsidRPr="00713D9F" w:rsidRDefault="00A56F89" w:rsidP="00A56F89">
      <w:pPr>
        <w:pStyle w:val="FSCtSubpara"/>
        <w:tabs>
          <w:tab w:val="left" w:pos="2835"/>
        </w:tabs>
        <w:rPr>
          <w:szCs w:val="20"/>
        </w:rPr>
      </w:pPr>
      <w:r w:rsidRPr="00276097">
        <w:rPr>
          <w:szCs w:val="20"/>
        </w:rPr>
        <w:lastRenderedPageBreak/>
        <w:tab/>
        <w:t>(ii)</w:t>
      </w:r>
      <w:r w:rsidRPr="00276097">
        <w:rPr>
          <w:szCs w:val="20"/>
        </w:rPr>
        <w:tab/>
      </w:r>
      <w:r w:rsidRPr="00192154">
        <w:rPr>
          <w:szCs w:val="20"/>
        </w:rPr>
        <w:t>each *</w:t>
      </w:r>
      <w:r w:rsidRPr="0001074B">
        <w:rPr>
          <w:szCs w:val="20"/>
        </w:rPr>
        <w:t>individual unit</w:t>
      </w:r>
      <w:r w:rsidRPr="00192154">
        <w:rPr>
          <w:szCs w:val="20"/>
        </w:rPr>
        <w:t>—</w:t>
      </w:r>
      <w:r w:rsidRPr="0001074B">
        <w:rPr>
          <w:szCs w:val="20"/>
        </w:rPr>
        <w:t xml:space="preserve">if the packaging includes </w:t>
      </w:r>
      <w:r w:rsidRPr="001B3B25">
        <w:rPr>
          <w:szCs w:val="20"/>
          <w:lang w:bidi="en-US"/>
        </w:rPr>
        <w:t>more than one</w:t>
      </w:r>
      <w:r>
        <w:rPr>
          <w:szCs w:val="20"/>
          <w:lang w:bidi="en-US"/>
        </w:rPr>
        <w:t xml:space="preserve"> </w:t>
      </w:r>
      <w:r w:rsidRPr="001B3B25">
        <w:rPr>
          <w:szCs w:val="20"/>
          <w:lang w:bidi="en-US"/>
        </w:rPr>
        <w:t>individual u</w:t>
      </w:r>
      <w:r w:rsidRPr="00192154">
        <w:rPr>
          <w:szCs w:val="20"/>
          <w:lang w:bidi="en-US"/>
        </w:rPr>
        <w:t>nit</w:t>
      </w:r>
      <w:r w:rsidRPr="0001074B">
        <w:rPr>
          <w:szCs w:val="20"/>
        </w:rPr>
        <w:t>.</w:t>
      </w:r>
    </w:p>
    <w:p w14:paraId="36444AA3" w14:textId="77777777" w:rsidR="00A56F89" w:rsidRPr="00276097" w:rsidRDefault="00A56F89" w:rsidP="00A56F89">
      <w:pPr>
        <w:pStyle w:val="FSCtMain"/>
        <w:rPr>
          <w:szCs w:val="20"/>
        </w:rPr>
      </w:pPr>
      <w:r w:rsidRPr="00276097">
        <w:rPr>
          <w:rStyle w:val="st1"/>
          <w:szCs w:val="20"/>
          <w:lang w:val="en-AU"/>
        </w:rPr>
        <w:tab/>
      </w:r>
      <w:r w:rsidRPr="00276097">
        <w:rPr>
          <w:szCs w:val="20"/>
        </w:rPr>
        <w:t>(3)</w:t>
      </w:r>
      <w:r w:rsidRPr="00276097">
        <w:rPr>
          <w:szCs w:val="20"/>
        </w:rPr>
        <w:tab/>
      </w:r>
      <w:r w:rsidRPr="00192154">
        <w:rPr>
          <w:szCs w:val="20"/>
        </w:rPr>
        <w:t>Subsection (2) does not require a *pregnancy warning label to be on the outer package if a pregnancy warning label on an *</w:t>
      </w:r>
      <w:r w:rsidRPr="0001074B">
        <w:rPr>
          <w:szCs w:val="20"/>
        </w:rPr>
        <w:t xml:space="preserve">individual unit </w:t>
      </w:r>
      <w:r w:rsidRPr="00192154">
        <w:rPr>
          <w:szCs w:val="20"/>
        </w:rPr>
        <w:t xml:space="preserve">is clearly discernible </w:t>
      </w:r>
      <w:r w:rsidRPr="0001074B">
        <w:rPr>
          <w:szCs w:val="20"/>
        </w:rPr>
        <w:t xml:space="preserve">and not obscured by </w:t>
      </w:r>
      <w:r w:rsidRPr="00192154">
        <w:rPr>
          <w:szCs w:val="20"/>
        </w:rPr>
        <w:t>the outer package</w:t>
      </w:r>
      <w:r w:rsidRPr="00276097">
        <w:rPr>
          <w:szCs w:val="20"/>
        </w:rPr>
        <w:t>.</w:t>
      </w:r>
    </w:p>
    <w:p w14:paraId="74F0271A" w14:textId="77777777" w:rsidR="00A56F89" w:rsidRPr="00EA49BE" w:rsidRDefault="00A56F89" w:rsidP="00A56F89">
      <w:pPr>
        <w:pStyle w:val="FSCtMain"/>
        <w:rPr>
          <w:szCs w:val="20"/>
          <w:lang w:val="en-AU"/>
        </w:rPr>
      </w:pPr>
      <w:r w:rsidRPr="00276097">
        <w:rPr>
          <w:szCs w:val="20"/>
        </w:rPr>
        <w:tab/>
        <w:t>(4)</w:t>
      </w:r>
      <w:r w:rsidRPr="00276097">
        <w:rPr>
          <w:szCs w:val="20"/>
        </w:rPr>
        <w:tab/>
        <w:t xml:space="preserve">Subsection (2) does not require a *pregnancy warning label to be on the bladder </w:t>
      </w:r>
      <w:r w:rsidRPr="00276097">
        <w:rPr>
          <w:rStyle w:val="st1"/>
          <w:szCs w:val="20"/>
          <w:lang w:val="en-AU"/>
        </w:rPr>
        <w:t>within a box</w:t>
      </w:r>
      <w:r w:rsidRPr="00276097">
        <w:rPr>
          <w:szCs w:val="20"/>
        </w:rPr>
        <w:t xml:space="preserve"> of a *prescribed alcoholic beverage</w:t>
      </w:r>
      <w:r w:rsidRPr="00276097">
        <w:rPr>
          <w:rStyle w:val="st1"/>
          <w:szCs w:val="20"/>
          <w:lang w:val="en-AU"/>
        </w:rPr>
        <w:t>.</w:t>
      </w:r>
    </w:p>
    <w:p w14:paraId="3C19131F" w14:textId="77777777" w:rsidR="00A56F89" w:rsidRPr="006B1B9E" w:rsidRDefault="00A56F89" w:rsidP="00A56F89">
      <w:pPr>
        <w:pStyle w:val="FSCh5Section"/>
        <w:rPr>
          <w:szCs w:val="22"/>
        </w:rPr>
      </w:pPr>
      <w:r w:rsidRPr="006B1B9E">
        <w:rPr>
          <w:szCs w:val="22"/>
        </w:rPr>
        <w:t>2.7.1—9</w:t>
      </w:r>
      <w:r w:rsidRPr="006B1B9E">
        <w:rPr>
          <w:szCs w:val="22"/>
        </w:rPr>
        <w:tab/>
        <w:t xml:space="preserve">Pregnancy warning label for </w:t>
      </w:r>
      <w:r>
        <w:rPr>
          <w:szCs w:val="22"/>
        </w:rPr>
        <w:t>one layer of packaging</w:t>
      </w:r>
    </w:p>
    <w:p w14:paraId="28FF5DB6" w14:textId="77777777" w:rsidR="00A56F89" w:rsidRPr="00012DB3" w:rsidRDefault="00A56F89" w:rsidP="00A56F89">
      <w:pPr>
        <w:pStyle w:val="FSCtMain"/>
        <w:rPr>
          <w:szCs w:val="20"/>
        </w:rPr>
      </w:pPr>
      <w:r>
        <w:rPr>
          <w:szCs w:val="20"/>
        </w:rPr>
        <w:tab/>
        <w:t xml:space="preserve">(1) </w:t>
      </w:r>
      <w:r>
        <w:rPr>
          <w:szCs w:val="20"/>
        </w:rPr>
        <w:tab/>
        <w:t>A</w:t>
      </w:r>
      <w:r w:rsidRPr="00012DB3">
        <w:rPr>
          <w:szCs w:val="20"/>
        </w:rPr>
        <w:t xml:space="preserve"> </w:t>
      </w:r>
      <w:r>
        <w:rPr>
          <w:szCs w:val="20"/>
        </w:rPr>
        <w:t>*</w:t>
      </w:r>
      <w:r w:rsidRPr="00012DB3">
        <w:rPr>
          <w:szCs w:val="20"/>
        </w:rPr>
        <w:t xml:space="preserve">prescribed alcoholic beverage that: </w:t>
      </w:r>
    </w:p>
    <w:p w14:paraId="67BAD399" w14:textId="77777777" w:rsidR="00A56F89" w:rsidRPr="00012DB3" w:rsidRDefault="00A56F89" w:rsidP="00F0226C">
      <w:pPr>
        <w:pStyle w:val="FSCtMain"/>
        <w:numPr>
          <w:ilvl w:val="0"/>
          <w:numId w:val="11"/>
        </w:numPr>
        <w:tabs>
          <w:tab w:val="clear" w:pos="1134"/>
          <w:tab w:val="left" w:pos="1701"/>
        </w:tabs>
        <w:spacing w:before="60" w:after="60"/>
        <w:rPr>
          <w:szCs w:val="20"/>
        </w:rPr>
      </w:pPr>
      <w:r>
        <w:rPr>
          <w:szCs w:val="20"/>
        </w:rPr>
        <w:t>is required by</w:t>
      </w:r>
      <w:r w:rsidRPr="00012DB3">
        <w:rPr>
          <w:szCs w:val="20"/>
        </w:rPr>
        <w:t xml:space="preserve"> </w:t>
      </w:r>
      <w:r>
        <w:rPr>
          <w:szCs w:val="20"/>
        </w:rPr>
        <w:t>subsection</w:t>
      </w:r>
      <w:r w:rsidRPr="00012DB3">
        <w:rPr>
          <w:szCs w:val="20"/>
        </w:rPr>
        <w:t xml:space="preserve"> 2.7.1—8</w:t>
      </w:r>
      <w:r>
        <w:rPr>
          <w:szCs w:val="20"/>
        </w:rPr>
        <w:t>(1)</w:t>
      </w:r>
      <w:r w:rsidRPr="00012DB3">
        <w:rPr>
          <w:szCs w:val="20"/>
        </w:rPr>
        <w:t xml:space="preserve"> </w:t>
      </w:r>
      <w:r>
        <w:rPr>
          <w:szCs w:val="20"/>
        </w:rPr>
        <w:t>to display</w:t>
      </w:r>
      <w:r w:rsidRPr="00012DB3">
        <w:rPr>
          <w:szCs w:val="20"/>
        </w:rPr>
        <w:t xml:space="preserve"> a </w:t>
      </w:r>
      <w:r>
        <w:rPr>
          <w:szCs w:val="20"/>
        </w:rPr>
        <w:t>*</w:t>
      </w:r>
      <w:r w:rsidRPr="00012DB3">
        <w:t>pregnancy warning label</w:t>
      </w:r>
      <w:r>
        <w:t xml:space="preserve"> on its package;</w:t>
      </w:r>
      <w:r w:rsidRPr="00012DB3">
        <w:rPr>
          <w:szCs w:val="20"/>
        </w:rPr>
        <w:t xml:space="preserve"> and</w:t>
      </w:r>
    </w:p>
    <w:p w14:paraId="0554958A" w14:textId="77777777" w:rsidR="00A56F89" w:rsidRPr="00012DB3" w:rsidRDefault="00A56F89" w:rsidP="00A56F89">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t>is listed in Column 1 of the table</w:t>
      </w:r>
      <w:r>
        <w:rPr>
          <w:szCs w:val="20"/>
        </w:rPr>
        <w:t xml:space="preserve"> to subsection (3)</w:t>
      </w:r>
      <w:r w:rsidRPr="00012DB3">
        <w:rPr>
          <w:szCs w:val="20"/>
        </w:rPr>
        <w:t>:</w:t>
      </w:r>
    </w:p>
    <w:p w14:paraId="18F97367" w14:textId="77777777" w:rsidR="00A56F89" w:rsidRPr="000C35DB" w:rsidRDefault="00A56F89" w:rsidP="00A56F89">
      <w:pPr>
        <w:pStyle w:val="FSCtMain"/>
        <w:tabs>
          <w:tab w:val="clear" w:pos="1134"/>
        </w:tabs>
        <w:rPr>
          <w:szCs w:val="20"/>
        </w:rPr>
      </w:pPr>
      <w:r w:rsidRPr="00012DB3">
        <w:rPr>
          <w:szCs w:val="20"/>
        </w:rPr>
        <w:tab/>
      </w:r>
      <w:r>
        <w:rPr>
          <w:szCs w:val="20"/>
        </w:rPr>
        <w:t xml:space="preserve">must </w:t>
      </w:r>
      <w:r w:rsidRPr="000C35DB">
        <w:rPr>
          <w:szCs w:val="20"/>
        </w:rPr>
        <w:t>display the pregnancy warning label listed in Column 2 of that table on its package.</w:t>
      </w:r>
    </w:p>
    <w:p w14:paraId="34CCE699" w14:textId="77777777" w:rsidR="00A56F89" w:rsidRDefault="00A56F89" w:rsidP="00A56F89">
      <w:pPr>
        <w:tabs>
          <w:tab w:val="left" w:pos="1134"/>
        </w:tabs>
        <w:spacing w:before="120" w:after="120"/>
        <w:ind w:left="1701" w:hanging="1701"/>
        <w:rPr>
          <w:sz w:val="20"/>
        </w:rPr>
      </w:pPr>
      <w:r w:rsidRPr="000C35DB">
        <w:rPr>
          <w:sz w:val="20"/>
        </w:rPr>
        <w:tab/>
        <w:t>(2)</w:t>
      </w:r>
      <w:r w:rsidRPr="000C35DB">
        <w:rPr>
          <w:sz w:val="20"/>
        </w:rPr>
        <w:tab/>
        <w:t>The pregnancy warning label required by subsection (1) must comply with any corresponding size requirements listed in Columns 3 and 4 of the table to subsection (3).</w:t>
      </w:r>
    </w:p>
    <w:p w14:paraId="33B74D8E" w14:textId="77777777" w:rsidR="00A56F89" w:rsidRPr="000C35DB" w:rsidRDefault="00A56F89" w:rsidP="00A56F89">
      <w:pPr>
        <w:tabs>
          <w:tab w:val="left" w:pos="1134"/>
        </w:tabs>
        <w:spacing w:before="120" w:after="120"/>
        <w:ind w:left="1701" w:hanging="1701"/>
        <w:rPr>
          <w:sz w:val="20"/>
        </w:rPr>
      </w:pPr>
      <w:r>
        <w:rPr>
          <w:sz w:val="20"/>
        </w:rPr>
        <w:tab/>
        <w:t>(3)</w:t>
      </w:r>
      <w:r>
        <w:rPr>
          <w:sz w:val="20"/>
        </w:rPr>
        <w:tab/>
        <w:t>The table to this subsection is:</w:t>
      </w:r>
    </w:p>
    <w:p w14:paraId="1A270F7D" w14:textId="77777777" w:rsidR="00A56F89" w:rsidRPr="00812AB7" w:rsidRDefault="00A56F89" w:rsidP="00A56F89">
      <w:pPr>
        <w:pStyle w:val="FSCtblh2"/>
        <w:rPr>
          <w:szCs w:val="18"/>
        </w:rPr>
      </w:pPr>
      <w:r w:rsidRPr="00812AB7">
        <w:rPr>
          <w:szCs w:val="18"/>
        </w:rPr>
        <w:t xml:space="preserve">Pregnancy warning label </w:t>
      </w:r>
      <w:r>
        <w:rPr>
          <w:szCs w:val="18"/>
        </w:rPr>
        <w:t>required</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2385"/>
        <w:gridCol w:w="2181"/>
        <w:gridCol w:w="2269"/>
        <w:gridCol w:w="2175"/>
      </w:tblGrid>
      <w:tr w:rsidR="00A56F89" w14:paraId="23BB4F94" w14:textId="77777777" w:rsidTr="00A56F89">
        <w:tc>
          <w:tcPr>
            <w:tcW w:w="2385" w:type="dxa"/>
            <w:shd w:val="clear" w:color="auto" w:fill="D9D9D9" w:themeFill="background1" w:themeFillShade="D9"/>
          </w:tcPr>
          <w:p w14:paraId="6789EC26" w14:textId="77777777" w:rsidR="00A56F89" w:rsidRDefault="00A56F89" w:rsidP="00A56F89">
            <w:pPr>
              <w:pStyle w:val="FSCtblh3"/>
            </w:pPr>
            <w:r>
              <w:t>Column 1</w:t>
            </w:r>
          </w:p>
        </w:tc>
        <w:tc>
          <w:tcPr>
            <w:tcW w:w="2181" w:type="dxa"/>
            <w:shd w:val="clear" w:color="auto" w:fill="D9D9D9" w:themeFill="background1" w:themeFillShade="D9"/>
          </w:tcPr>
          <w:p w14:paraId="3135616C" w14:textId="77777777" w:rsidR="00A56F89" w:rsidRDefault="00A56F89" w:rsidP="00A56F89">
            <w:pPr>
              <w:pStyle w:val="FSCtblh3"/>
            </w:pPr>
            <w:r>
              <w:t>Column 2</w:t>
            </w:r>
          </w:p>
        </w:tc>
        <w:tc>
          <w:tcPr>
            <w:tcW w:w="2269" w:type="dxa"/>
            <w:shd w:val="clear" w:color="auto" w:fill="D9D9D9" w:themeFill="background1" w:themeFillShade="D9"/>
          </w:tcPr>
          <w:p w14:paraId="67E72A1F" w14:textId="77777777" w:rsidR="00A56F89" w:rsidRDefault="00A56F89" w:rsidP="00A56F89">
            <w:pPr>
              <w:pStyle w:val="FSCtblh3"/>
            </w:pPr>
            <w:r>
              <w:t>Column 3</w:t>
            </w:r>
          </w:p>
        </w:tc>
        <w:tc>
          <w:tcPr>
            <w:tcW w:w="2175" w:type="dxa"/>
            <w:shd w:val="clear" w:color="auto" w:fill="D9D9D9" w:themeFill="background1" w:themeFillShade="D9"/>
          </w:tcPr>
          <w:p w14:paraId="2A47E8D0" w14:textId="77777777" w:rsidR="00A56F89" w:rsidRDefault="00A56F89" w:rsidP="00A56F89">
            <w:pPr>
              <w:pStyle w:val="FSCtblh3"/>
            </w:pPr>
            <w:r>
              <w:t>Column 4</w:t>
            </w:r>
          </w:p>
        </w:tc>
      </w:tr>
      <w:tr w:rsidR="00A56F89" w14:paraId="7534B584" w14:textId="77777777" w:rsidTr="00A56F89">
        <w:tc>
          <w:tcPr>
            <w:tcW w:w="2385" w:type="dxa"/>
            <w:shd w:val="clear" w:color="auto" w:fill="D9D9D9" w:themeFill="background1" w:themeFillShade="D9"/>
          </w:tcPr>
          <w:p w14:paraId="63E89656" w14:textId="77777777" w:rsidR="00A56F89" w:rsidRDefault="00A56F89" w:rsidP="00A56F89">
            <w:pPr>
              <w:pStyle w:val="FSCtblh4"/>
            </w:pPr>
            <w:r>
              <w:t>P</w:t>
            </w:r>
            <w:r w:rsidRPr="004F5E3D">
              <w:t>rescribed alcoholic beverage</w:t>
            </w:r>
            <w:r>
              <w:t xml:space="preserve"> </w:t>
            </w:r>
          </w:p>
        </w:tc>
        <w:tc>
          <w:tcPr>
            <w:tcW w:w="2181" w:type="dxa"/>
            <w:shd w:val="clear" w:color="auto" w:fill="D9D9D9" w:themeFill="background1" w:themeFillShade="D9"/>
          </w:tcPr>
          <w:p w14:paraId="6CDC5C92" w14:textId="77777777" w:rsidR="00A56F89" w:rsidRDefault="00A56F89" w:rsidP="00A56F89">
            <w:pPr>
              <w:pStyle w:val="FSCtblh4"/>
            </w:pPr>
            <w:r>
              <w:t>Pregnancy warning label to be displayed</w:t>
            </w:r>
          </w:p>
        </w:tc>
        <w:tc>
          <w:tcPr>
            <w:tcW w:w="2269" w:type="dxa"/>
            <w:shd w:val="clear" w:color="auto" w:fill="D9D9D9" w:themeFill="background1" w:themeFillShade="D9"/>
          </w:tcPr>
          <w:p w14:paraId="5CD84C7E" w14:textId="77777777" w:rsidR="00A56F89" w:rsidRDefault="00A56F89" w:rsidP="00A56F89">
            <w:pPr>
              <w:pStyle w:val="FSCtblh4"/>
            </w:pPr>
            <w:r>
              <w:t>Size of the *pregnancy warning pictogram or the pictogram of a *pregnancy warning mark</w:t>
            </w:r>
          </w:p>
        </w:tc>
        <w:tc>
          <w:tcPr>
            <w:tcW w:w="2175" w:type="dxa"/>
            <w:shd w:val="clear" w:color="auto" w:fill="D9D9D9" w:themeFill="background1" w:themeFillShade="D9"/>
          </w:tcPr>
          <w:p w14:paraId="70FB5690" w14:textId="77777777" w:rsidR="00A56F89" w:rsidRDefault="00A56F89" w:rsidP="00A56F89">
            <w:pPr>
              <w:pStyle w:val="FSCtblh4"/>
            </w:pPr>
            <w:r>
              <w:t>*Size of type of the signal words and the statement of a pregnancy warning mark</w:t>
            </w:r>
          </w:p>
        </w:tc>
      </w:tr>
      <w:tr w:rsidR="00A56F89" w14:paraId="57BB6CEA" w14:textId="77777777" w:rsidTr="00A56F89">
        <w:tc>
          <w:tcPr>
            <w:tcW w:w="2385" w:type="dxa"/>
            <w:shd w:val="clear" w:color="auto" w:fill="auto"/>
          </w:tcPr>
          <w:p w14:paraId="022475AE" w14:textId="77777777" w:rsidR="00A56F89" w:rsidRPr="00002B1D" w:rsidRDefault="00A56F89" w:rsidP="00A56F89">
            <w:pPr>
              <w:pStyle w:val="FSCtblh4"/>
              <w:rPr>
                <w:i w:val="0"/>
              </w:rPr>
            </w:pPr>
            <w:r w:rsidRPr="00002B1D">
              <w:rPr>
                <w:i w:val="0"/>
              </w:rPr>
              <w:t>A *prescribed alcoho</w:t>
            </w:r>
            <w:r>
              <w:rPr>
                <w:i w:val="0"/>
              </w:rPr>
              <w:t>lic beverage with a volume not more than</w:t>
            </w:r>
            <w:r w:rsidRPr="00002B1D">
              <w:rPr>
                <w:i w:val="0"/>
              </w:rPr>
              <w:t xml:space="preserve"> 200 ml. </w:t>
            </w:r>
          </w:p>
        </w:tc>
        <w:tc>
          <w:tcPr>
            <w:tcW w:w="2181" w:type="dxa"/>
            <w:shd w:val="clear" w:color="auto" w:fill="auto"/>
          </w:tcPr>
          <w:p w14:paraId="4BC336E7" w14:textId="77777777" w:rsidR="00A56F89" w:rsidRPr="00002B1D" w:rsidRDefault="00A56F89" w:rsidP="00A56F89">
            <w:pPr>
              <w:pStyle w:val="FSCtblh4"/>
              <w:rPr>
                <w:i w:val="0"/>
              </w:rPr>
            </w:pPr>
            <w:r w:rsidRPr="00002B1D">
              <w:rPr>
                <w:i w:val="0"/>
              </w:rPr>
              <w:t>The *pregnancy warning pictogram.</w:t>
            </w:r>
          </w:p>
        </w:tc>
        <w:tc>
          <w:tcPr>
            <w:tcW w:w="2269" w:type="dxa"/>
            <w:shd w:val="clear" w:color="auto" w:fill="auto"/>
          </w:tcPr>
          <w:p w14:paraId="1B1E1995" w14:textId="77777777" w:rsidR="00A56F89" w:rsidRPr="00002B1D" w:rsidRDefault="00A56F89" w:rsidP="00A56F89">
            <w:pPr>
              <w:pStyle w:val="FSCtblh4"/>
              <w:rPr>
                <w:i w:val="0"/>
              </w:rPr>
            </w:pPr>
            <w:r w:rsidRPr="00002B1D">
              <w:rPr>
                <w:i w:val="0"/>
              </w:rPr>
              <w:t>At least 8 mm diameter</w:t>
            </w:r>
          </w:p>
        </w:tc>
        <w:tc>
          <w:tcPr>
            <w:tcW w:w="2175" w:type="dxa"/>
            <w:shd w:val="clear" w:color="auto" w:fill="auto"/>
          </w:tcPr>
          <w:p w14:paraId="6CC8358E" w14:textId="77777777" w:rsidR="00A56F89" w:rsidRPr="00002B1D" w:rsidRDefault="00A56F89" w:rsidP="00A56F89">
            <w:pPr>
              <w:pStyle w:val="FSCtblh4"/>
              <w:rPr>
                <w:i w:val="0"/>
              </w:rPr>
            </w:pPr>
            <w:r w:rsidRPr="00002B1D">
              <w:rPr>
                <w:i w:val="0"/>
              </w:rPr>
              <w:t>Not applicable</w:t>
            </w:r>
          </w:p>
        </w:tc>
      </w:tr>
      <w:tr w:rsidR="00A56F89" w14:paraId="63C46E0E" w14:textId="77777777" w:rsidTr="00A56F89">
        <w:tc>
          <w:tcPr>
            <w:tcW w:w="2385" w:type="dxa"/>
            <w:shd w:val="clear" w:color="auto" w:fill="auto"/>
          </w:tcPr>
          <w:p w14:paraId="4C4E2F3D" w14:textId="77777777" w:rsidR="00A56F89" w:rsidRPr="00002B1D" w:rsidRDefault="00A56F89" w:rsidP="00A56F89">
            <w:pPr>
              <w:pStyle w:val="FSCtblh4"/>
              <w:rPr>
                <w:i w:val="0"/>
              </w:rPr>
            </w:pPr>
            <w:r w:rsidRPr="00002B1D">
              <w:rPr>
                <w:i w:val="0"/>
              </w:rPr>
              <w:t xml:space="preserve">A *prescribed alcoholic beverage with a volume </w:t>
            </w:r>
            <w:r>
              <w:rPr>
                <w:i w:val="0"/>
              </w:rPr>
              <w:t>more than 200 ml but not more than</w:t>
            </w:r>
            <w:r w:rsidRPr="00002B1D">
              <w:rPr>
                <w:i w:val="0"/>
              </w:rPr>
              <w:t xml:space="preserve"> 800 ml.</w:t>
            </w:r>
          </w:p>
        </w:tc>
        <w:tc>
          <w:tcPr>
            <w:tcW w:w="2181" w:type="dxa"/>
            <w:shd w:val="clear" w:color="auto" w:fill="auto"/>
          </w:tcPr>
          <w:p w14:paraId="6E771604" w14:textId="77777777" w:rsidR="00A56F89" w:rsidRPr="00002B1D" w:rsidRDefault="00A56F89" w:rsidP="00A56F89">
            <w:pPr>
              <w:pStyle w:val="FSCtblh4"/>
              <w:rPr>
                <w:i w:val="0"/>
              </w:rPr>
            </w:pPr>
            <w:r w:rsidRPr="00002B1D">
              <w:rPr>
                <w:i w:val="0"/>
              </w:rPr>
              <w:t>The *pregnancy warning mark.</w:t>
            </w:r>
          </w:p>
        </w:tc>
        <w:tc>
          <w:tcPr>
            <w:tcW w:w="2269" w:type="dxa"/>
            <w:shd w:val="clear" w:color="auto" w:fill="auto"/>
          </w:tcPr>
          <w:p w14:paraId="69949601" w14:textId="77777777" w:rsidR="00A56F89" w:rsidRPr="00002B1D" w:rsidRDefault="00A56F89" w:rsidP="00A56F89">
            <w:pPr>
              <w:pStyle w:val="FSCtblh4"/>
              <w:rPr>
                <w:i w:val="0"/>
              </w:rPr>
            </w:pPr>
            <w:r w:rsidRPr="00002B1D">
              <w:rPr>
                <w:i w:val="0"/>
              </w:rPr>
              <w:t>At least 6 mm diameter</w:t>
            </w:r>
          </w:p>
        </w:tc>
        <w:tc>
          <w:tcPr>
            <w:tcW w:w="2175" w:type="dxa"/>
            <w:shd w:val="clear" w:color="auto" w:fill="auto"/>
          </w:tcPr>
          <w:p w14:paraId="044B9CA1" w14:textId="77777777" w:rsidR="00A56F89" w:rsidRPr="00002B1D" w:rsidRDefault="00A56F89" w:rsidP="00A56F89">
            <w:pPr>
              <w:pStyle w:val="FSCtblh4"/>
              <w:rPr>
                <w:i w:val="0"/>
              </w:rPr>
            </w:pPr>
            <w:r w:rsidRPr="00002B1D">
              <w:rPr>
                <w:i w:val="0"/>
              </w:rPr>
              <w:t>At least 2.1 mm</w:t>
            </w:r>
          </w:p>
        </w:tc>
      </w:tr>
      <w:tr w:rsidR="00A56F89" w14:paraId="251BD255" w14:textId="77777777" w:rsidTr="00A56F89">
        <w:tc>
          <w:tcPr>
            <w:tcW w:w="2385" w:type="dxa"/>
            <w:shd w:val="clear" w:color="auto" w:fill="auto"/>
          </w:tcPr>
          <w:p w14:paraId="01BEF751" w14:textId="77777777" w:rsidR="00A56F89" w:rsidRPr="00002B1D" w:rsidRDefault="00A56F89" w:rsidP="00A56F89">
            <w:pPr>
              <w:pStyle w:val="FSCtblh4"/>
              <w:rPr>
                <w:i w:val="0"/>
              </w:rPr>
            </w:pPr>
            <w:r w:rsidRPr="00002B1D">
              <w:rPr>
                <w:i w:val="0"/>
              </w:rPr>
              <w:t>A *prescribed alcoho</w:t>
            </w:r>
            <w:r>
              <w:rPr>
                <w:i w:val="0"/>
              </w:rPr>
              <w:t>lic beverage with a volume more than</w:t>
            </w:r>
            <w:r w:rsidRPr="00002B1D">
              <w:rPr>
                <w:i w:val="0"/>
              </w:rPr>
              <w:t xml:space="preserve"> 800 ml.  </w:t>
            </w:r>
          </w:p>
        </w:tc>
        <w:tc>
          <w:tcPr>
            <w:tcW w:w="2181" w:type="dxa"/>
            <w:shd w:val="clear" w:color="auto" w:fill="auto"/>
          </w:tcPr>
          <w:p w14:paraId="162284F1" w14:textId="77777777" w:rsidR="00A56F89" w:rsidRPr="00002B1D" w:rsidRDefault="00A56F89" w:rsidP="00A56F89">
            <w:pPr>
              <w:pStyle w:val="FSCtblh4"/>
              <w:rPr>
                <w:i w:val="0"/>
              </w:rPr>
            </w:pPr>
            <w:r w:rsidRPr="00002B1D">
              <w:rPr>
                <w:i w:val="0"/>
              </w:rPr>
              <w:t>The *pregnancy warning mark.</w:t>
            </w:r>
          </w:p>
        </w:tc>
        <w:tc>
          <w:tcPr>
            <w:tcW w:w="2269" w:type="dxa"/>
            <w:shd w:val="clear" w:color="auto" w:fill="auto"/>
          </w:tcPr>
          <w:p w14:paraId="4552D2F7" w14:textId="77777777" w:rsidR="00A56F89" w:rsidRPr="00002B1D" w:rsidRDefault="00A56F89" w:rsidP="00A56F89">
            <w:pPr>
              <w:pStyle w:val="FSCtblh4"/>
              <w:rPr>
                <w:i w:val="0"/>
              </w:rPr>
            </w:pPr>
            <w:r w:rsidRPr="00002B1D">
              <w:rPr>
                <w:i w:val="0"/>
              </w:rPr>
              <w:t>At least 9 mm diameter</w:t>
            </w:r>
          </w:p>
        </w:tc>
        <w:tc>
          <w:tcPr>
            <w:tcW w:w="2175" w:type="dxa"/>
            <w:shd w:val="clear" w:color="auto" w:fill="auto"/>
          </w:tcPr>
          <w:p w14:paraId="15742E2B" w14:textId="77777777" w:rsidR="00A56F89" w:rsidRPr="00002B1D" w:rsidRDefault="00A56F89" w:rsidP="00A56F89">
            <w:pPr>
              <w:pStyle w:val="FSCtblh4"/>
              <w:rPr>
                <w:i w:val="0"/>
              </w:rPr>
            </w:pPr>
            <w:r w:rsidRPr="00002B1D">
              <w:rPr>
                <w:i w:val="0"/>
              </w:rPr>
              <w:t>At least 2.8 mm</w:t>
            </w:r>
          </w:p>
        </w:tc>
      </w:tr>
    </w:tbl>
    <w:p w14:paraId="3760CEE3" w14:textId="77777777" w:rsidR="00A56F89" w:rsidRDefault="00A56F89" w:rsidP="00A56F89">
      <w:pPr>
        <w:tabs>
          <w:tab w:val="left" w:pos="1701"/>
        </w:tabs>
        <w:ind w:left="2268" w:hanging="2268"/>
        <w:rPr>
          <w:sz w:val="20"/>
        </w:rPr>
      </w:pPr>
    </w:p>
    <w:p w14:paraId="17EDA34C" w14:textId="77777777" w:rsidR="00A56F89" w:rsidRPr="00945158" w:rsidRDefault="00A56F89" w:rsidP="00A56F89">
      <w:pPr>
        <w:pStyle w:val="FSCh5Section"/>
      </w:pPr>
      <w:r>
        <w:t>2.7.1—10</w:t>
      </w:r>
      <w:r w:rsidRPr="00EA49BE">
        <w:rPr>
          <w:szCs w:val="22"/>
        </w:rPr>
        <w:tab/>
        <w:t>Pregnancy warning label for an outer package</w:t>
      </w:r>
    </w:p>
    <w:p w14:paraId="129E635E" w14:textId="77777777" w:rsidR="00A56F89" w:rsidRPr="00012DB3" w:rsidRDefault="00A56F89" w:rsidP="00A56F89">
      <w:pPr>
        <w:pStyle w:val="FSCtMain"/>
        <w:rPr>
          <w:szCs w:val="20"/>
        </w:rPr>
      </w:pPr>
      <w:r>
        <w:rPr>
          <w:szCs w:val="20"/>
        </w:rPr>
        <w:tab/>
        <w:t xml:space="preserve">(1) </w:t>
      </w:r>
      <w:r>
        <w:rPr>
          <w:szCs w:val="20"/>
        </w:rPr>
        <w:tab/>
        <w:t>A</w:t>
      </w:r>
      <w:r w:rsidRPr="00012DB3">
        <w:rPr>
          <w:szCs w:val="20"/>
        </w:rPr>
        <w:t xml:space="preserve"> </w:t>
      </w:r>
      <w:r>
        <w:rPr>
          <w:szCs w:val="20"/>
        </w:rPr>
        <w:t>*</w:t>
      </w:r>
      <w:r w:rsidRPr="00012DB3">
        <w:rPr>
          <w:szCs w:val="20"/>
        </w:rPr>
        <w:t xml:space="preserve">prescribed alcoholic beverage that: </w:t>
      </w:r>
    </w:p>
    <w:p w14:paraId="6156CEEF" w14:textId="77777777" w:rsidR="00A56F89" w:rsidRPr="00012DB3" w:rsidRDefault="00A56F89" w:rsidP="00F0226C">
      <w:pPr>
        <w:pStyle w:val="FSCtMain"/>
        <w:numPr>
          <w:ilvl w:val="0"/>
          <w:numId w:val="13"/>
        </w:numPr>
        <w:tabs>
          <w:tab w:val="clear" w:pos="1134"/>
          <w:tab w:val="left" w:pos="1701"/>
        </w:tabs>
        <w:spacing w:before="60" w:after="60"/>
        <w:rPr>
          <w:szCs w:val="20"/>
        </w:rPr>
      </w:pPr>
      <w:r>
        <w:rPr>
          <w:szCs w:val="20"/>
        </w:rPr>
        <w:t>is required by</w:t>
      </w:r>
      <w:r w:rsidRPr="00012DB3">
        <w:rPr>
          <w:szCs w:val="20"/>
        </w:rPr>
        <w:t xml:space="preserve"> </w:t>
      </w:r>
      <w:r>
        <w:rPr>
          <w:szCs w:val="20"/>
        </w:rPr>
        <w:t>paragraph</w:t>
      </w:r>
      <w:r w:rsidRPr="00012DB3">
        <w:rPr>
          <w:szCs w:val="20"/>
        </w:rPr>
        <w:t xml:space="preserve"> 2.7.1—8</w:t>
      </w:r>
      <w:r>
        <w:rPr>
          <w:szCs w:val="20"/>
        </w:rPr>
        <w:t>(2)(a)</w:t>
      </w:r>
      <w:r w:rsidRPr="00012DB3">
        <w:rPr>
          <w:szCs w:val="20"/>
        </w:rPr>
        <w:t xml:space="preserve"> </w:t>
      </w:r>
      <w:r>
        <w:rPr>
          <w:szCs w:val="20"/>
        </w:rPr>
        <w:t>to display</w:t>
      </w:r>
      <w:r w:rsidRPr="00012DB3">
        <w:rPr>
          <w:szCs w:val="20"/>
        </w:rPr>
        <w:t xml:space="preserve"> a </w:t>
      </w:r>
      <w:r>
        <w:rPr>
          <w:szCs w:val="20"/>
        </w:rPr>
        <w:t>*</w:t>
      </w:r>
      <w:r w:rsidRPr="00012DB3">
        <w:t>pregnancy warning label</w:t>
      </w:r>
      <w:r>
        <w:t xml:space="preserve"> on its outer package;</w:t>
      </w:r>
      <w:r w:rsidRPr="00012DB3">
        <w:rPr>
          <w:szCs w:val="20"/>
        </w:rPr>
        <w:t xml:space="preserve"> and</w:t>
      </w:r>
    </w:p>
    <w:p w14:paraId="5A4D9318" w14:textId="77777777" w:rsidR="00A56F89" w:rsidRPr="00012DB3" w:rsidRDefault="00A56F89" w:rsidP="00A56F89">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t>is listed in Column 1 of the table</w:t>
      </w:r>
      <w:r>
        <w:rPr>
          <w:szCs w:val="20"/>
        </w:rPr>
        <w:t xml:space="preserve"> to subsection (3);</w:t>
      </w:r>
    </w:p>
    <w:p w14:paraId="6D10EB9D" w14:textId="77777777" w:rsidR="00A56F89" w:rsidRPr="000C35DB" w:rsidRDefault="00A56F89" w:rsidP="00A56F89">
      <w:pPr>
        <w:pStyle w:val="FSCtMain"/>
        <w:tabs>
          <w:tab w:val="clear" w:pos="1134"/>
        </w:tabs>
        <w:rPr>
          <w:szCs w:val="20"/>
        </w:rPr>
      </w:pPr>
      <w:r w:rsidRPr="00012DB3">
        <w:rPr>
          <w:szCs w:val="20"/>
        </w:rPr>
        <w:tab/>
      </w:r>
      <w:r>
        <w:rPr>
          <w:szCs w:val="20"/>
        </w:rPr>
        <w:t xml:space="preserve">must </w:t>
      </w:r>
      <w:r w:rsidRPr="000C35DB">
        <w:rPr>
          <w:szCs w:val="20"/>
        </w:rPr>
        <w:t xml:space="preserve">display the pregnancy warning label listed in Column 2 of that table on its </w:t>
      </w:r>
      <w:r>
        <w:rPr>
          <w:szCs w:val="20"/>
        </w:rPr>
        <w:t xml:space="preserve">outer </w:t>
      </w:r>
      <w:r w:rsidRPr="000C35DB">
        <w:rPr>
          <w:szCs w:val="20"/>
        </w:rPr>
        <w:t>package.</w:t>
      </w:r>
    </w:p>
    <w:p w14:paraId="3D2BD574" w14:textId="77777777" w:rsidR="00A56F89" w:rsidRDefault="00A56F89" w:rsidP="00A56F89">
      <w:pPr>
        <w:tabs>
          <w:tab w:val="left" w:pos="1134"/>
        </w:tabs>
        <w:spacing w:before="120" w:after="120"/>
        <w:ind w:left="1701" w:hanging="1701"/>
        <w:rPr>
          <w:sz w:val="20"/>
        </w:rPr>
      </w:pPr>
      <w:r w:rsidRPr="000C35DB">
        <w:rPr>
          <w:sz w:val="20"/>
        </w:rPr>
        <w:tab/>
        <w:t>(2)</w:t>
      </w:r>
      <w:r w:rsidRPr="000C35DB">
        <w:rPr>
          <w:sz w:val="20"/>
        </w:rPr>
        <w:tab/>
        <w:t>The pregnancy warning label required by subsection (1) must comply with any corresponding size requirements listed in Columns 3 and 4 of the table to subsection (3).</w:t>
      </w:r>
    </w:p>
    <w:p w14:paraId="55A8A0E0" w14:textId="77777777" w:rsidR="00A56F89" w:rsidRPr="000C35DB" w:rsidRDefault="00A56F89" w:rsidP="00A56F89">
      <w:pPr>
        <w:tabs>
          <w:tab w:val="left" w:pos="1134"/>
        </w:tabs>
        <w:spacing w:before="120" w:after="120"/>
        <w:ind w:left="1701" w:hanging="1701"/>
        <w:rPr>
          <w:sz w:val="20"/>
        </w:rPr>
      </w:pPr>
      <w:r>
        <w:rPr>
          <w:sz w:val="20"/>
        </w:rPr>
        <w:tab/>
        <w:t>(3)</w:t>
      </w:r>
      <w:r>
        <w:rPr>
          <w:sz w:val="20"/>
        </w:rPr>
        <w:tab/>
        <w:t>The table to this subsection is:</w:t>
      </w:r>
    </w:p>
    <w:p w14:paraId="41309421" w14:textId="77777777" w:rsidR="00A56F89" w:rsidRPr="00812AB7" w:rsidRDefault="00A56F89" w:rsidP="00A56F89">
      <w:pPr>
        <w:pStyle w:val="FSCtblh2"/>
        <w:rPr>
          <w:szCs w:val="18"/>
        </w:rPr>
      </w:pPr>
      <w:r w:rsidRPr="00812AB7">
        <w:rPr>
          <w:szCs w:val="18"/>
        </w:rPr>
        <w:lastRenderedPageBreak/>
        <w:t xml:space="preserve">Pregnancy warning label </w:t>
      </w:r>
      <w:r>
        <w:rPr>
          <w:szCs w:val="18"/>
        </w:rPr>
        <w:t xml:space="preserve">required </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2385"/>
        <w:gridCol w:w="2181"/>
        <w:gridCol w:w="2269"/>
        <w:gridCol w:w="2175"/>
      </w:tblGrid>
      <w:tr w:rsidR="00A56F89" w14:paraId="1B7454CB" w14:textId="77777777" w:rsidTr="00A56F89">
        <w:tc>
          <w:tcPr>
            <w:tcW w:w="2385" w:type="dxa"/>
            <w:shd w:val="clear" w:color="auto" w:fill="D9D9D9" w:themeFill="background1" w:themeFillShade="D9"/>
          </w:tcPr>
          <w:p w14:paraId="7FAF9F42" w14:textId="77777777" w:rsidR="00A56F89" w:rsidRDefault="00A56F89" w:rsidP="00A56F89">
            <w:pPr>
              <w:pStyle w:val="FSCtblh3"/>
            </w:pPr>
            <w:r>
              <w:t>Column 1</w:t>
            </w:r>
          </w:p>
        </w:tc>
        <w:tc>
          <w:tcPr>
            <w:tcW w:w="2181" w:type="dxa"/>
            <w:shd w:val="clear" w:color="auto" w:fill="D9D9D9" w:themeFill="background1" w:themeFillShade="D9"/>
          </w:tcPr>
          <w:p w14:paraId="0F7DAF0D" w14:textId="77777777" w:rsidR="00A56F89" w:rsidRDefault="00A56F89" w:rsidP="00A56F89">
            <w:pPr>
              <w:pStyle w:val="FSCtblh3"/>
            </w:pPr>
            <w:r>
              <w:t>Column 2</w:t>
            </w:r>
          </w:p>
        </w:tc>
        <w:tc>
          <w:tcPr>
            <w:tcW w:w="2269" w:type="dxa"/>
            <w:shd w:val="clear" w:color="auto" w:fill="D9D9D9" w:themeFill="background1" w:themeFillShade="D9"/>
          </w:tcPr>
          <w:p w14:paraId="63B133CD" w14:textId="77777777" w:rsidR="00A56F89" w:rsidRDefault="00A56F89" w:rsidP="00A56F89">
            <w:pPr>
              <w:pStyle w:val="FSCtblh3"/>
            </w:pPr>
            <w:r>
              <w:t>Column 3</w:t>
            </w:r>
          </w:p>
        </w:tc>
        <w:tc>
          <w:tcPr>
            <w:tcW w:w="2175" w:type="dxa"/>
            <w:shd w:val="clear" w:color="auto" w:fill="D9D9D9" w:themeFill="background1" w:themeFillShade="D9"/>
          </w:tcPr>
          <w:p w14:paraId="201D3483" w14:textId="77777777" w:rsidR="00A56F89" w:rsidRDefault="00A56F89" w:rsidP="00A56F89">
            <w:pPr>
              <w:pStyle w:val="FSCtblh3"/>
            </w:pPr>
            <w:r>
              <w:t>Column 4</w:t>
            </w:r>
          </w:p>
        </w:tc>
      </w:tr>
      <w:tr w:rsidR="00A56F89" w14:paraId="603DB8DE" w14:textId="77777777" w:rsidTr="00A56F89">
        <w:tc>
          <w:tcPr>
            <w:tcW w:w="2385" w:type="dxa"/>
            <w:shd w:val="clear" w:color="auto" w:fill="D9D9D9" w:themeFill="background1" w:themeFillShade="D9"/>
          </w:tcPr>
          <w:p w14:paraId="58E5A2FF" w14:textId="77777777" w:rsidR="00A56F89" w:rsidRDefault="00A56F89" w:rsidP="00A56F89">
            <w:pPr>
              <w:pStyle w:val="FSCtblh4"/>
            </w:pPr>
            <w:r>
              <w:t>P</w:t>
            </w:r>
            <w:r w:rsidRPr="004F5E3D">
              <w:t>rescribed alcoholic beverage</w:t>
            </w:r>
            <w:r>
              <w:t xml:space="preserve"> </w:t>
            </w:r>
          </w:p>
        </w:tc>
        <w:tc>
          <w:tcPr>
            <w:tcW w:w="2181" w:type="dxa"/>
            <w:shd w:val="clear" w:color="auto" w:fill="D9D9D9" w:themeFill="background1" w:themeFillShade="D9"/>
          </w:tcPr>
          <w:p w14:paraId="7CAAF3C3" w14:textId="77777777" w:rsidR="00A56F89" w:rsidRDefault="00A56F89" w:rsidP="00A56F89">
            <w:pPr>
              <w:pStyle w:val="FSCtblh4"/>
            </w:pPr>
            <w:r>
              <w:t>Pregnancy warning label to be displayed</w:t>
            </w:r>
          </w:p>
        </w:tc>
        <w:tc>
          <w:tcPr>
            <w:tcW w:w="2269" w:type="dxa"/>
            <w:shd w:val="clear" w:color="auto" w:fill="D9D9D9" w:themeFill="background1" w:themeFillShade="D9"/>
          </w:tcPr>
          <w:p w14:paraId="45568BF5" w14:textId="77777777" w:rsidR="00A56F89" w:rsidRDefault="00A56F89" w:rsidP="00A56F89">
            <w:pPr>
              <w:pStyle w:val="FSCtblh4"/>
            </w:pPr>
            <w:r>
              <w:t>Size of the *pregnancy warning pictogram or the pictogram of a *pregnancy warning mark</w:t>
            </w:r>
          </w:p>
        </w:tc>
        <w:tc>
          <w:tcPr>
            <w:tcW w:w="2175" w:type="dxa"/>
            <w:shd w:val="clear" w:color="auto" w:fill="D9D9D9" w:themeFill="background1" w:themeFillShade="D9"/>
          </w:tcPr>
          <w:p w14:paraId="24440342" w14:textId="77777777" w:rsidR="00A56F89" w:rsidRDefault="00A56F89" w:rsidP="00A56F89">
            <w:pPr>
              <w:pStyle w:val="FSCtblh4"/>
            </w:pPr>
            <w:r>
              <w:t>*Size of type of the signal words and the statement of a pregnancy warning mark</w:t>
            </w:r>
          </w:p>
        </w:tc>
      </w:tr>
      <w:tr w:rsidR="00A56F89" w14:paraId="18F1FA8B" w14:textId="77777777" w:rsidTr="00A56F89">
        <w:tc>
          <w:tcPr>
            <w:tcW w:w="2385" w:type="dxa"/>
            <w:shd w:val="clear" w:color="auto" w:fill="auto"/>
          </w:tcPr>
          <w:p w14:paraId="3AE9F7D6" w14:textId="77777777" w:rsidR="00A56F89" w:rsidRPr="00812AB7" w:rsidRDefault="00A56F89" w:rsidP="00A56F89">
            <w:pPr>
              <w:pStyle w:val="FSCtblh4"/>
              <w:rPr>
                <w:i w:val="0"/>
              </w:rPr>
            </w:pPr>
            <w:r w:rsidRPr="00812AB7">
              <w:rPr>
                <w:i w:val="0"/>
              </w:rPr>
              <w:t>A *prescribed alcoholic beverage</w:t>
            </w:r>
            <w:r>
              <w:rPr>
                <w:i w:val="0"/>
              </w:rPr>
              <w:t xml:space="preserve"> </w:t>
            </w:r>
            <w:r w:rsidRPr="00812AB7">
              <w:rPr>
                <w:i w:val="0"/>
              </w:rPr>
              <w:t>with</w:t>
            </w:r>
            <w:r>
              <w:rPr>
                <w:i w:val="0"/>
              </w:rPr>
              <w:t>: a volume not more than</w:t>
            </w:r>
            <w:r w:rsidRPr="00002B1D">
              <w:rPr>
                <w:i w:val="0"/>
              </w:rPr>
              <w:t xml:space="preserve"> 200 ml</w:t>
            </w:r>
            <w:r>
              <w:rPr>
                <w:i w:val="0"/>
              </w:rPr>
              <w:t>; and</w:t>
            </w:r>
            <w:r w:rsidRPr="00C73154">
              <w:rPr>
                <w:i w:val="0"/>
              </w:rPr>
              <w:t xml:space="preserve"> </w:t>
            </w:r>
            <w:r w:rsidRPr="00CC237C">
              <w:rPr>
                <w:i w:val="0"/>
                <w:szCs w:val="20"/>
              </w:rPr>
              <w:t xml:space="preserve">packaging </w:t>
            </w:r>
            <w:r w:rsidRPr="00C73154">
              <w:rPr>
                <w:i w:val="0"/>
              </w:rPr>
              <w:t xml:space="preserve">that </w:t>
            </w:r>
            <w:r w:rsidRPr="00C73154">
              <w:rPr>
                <w:i w:val="0"/>
                <w:szCs w:val="20"/>
              </w:rPr>
              <w:t xml:space="preserve">includes </w:t>
            </w:r>
            <w:r>
              <w:rPr>
                <w:i w:val="0"/>
                <w:szCs w:val="20"/>
              </w:rPr>
              <w:t xml:space="preserve">only </w:t>
            </w:r>
            <w:r w:rsidRPr="00CC237C">
              <w:rPr>
                <w:i w:val="0"/>
                <w:szCs w:val="20"/>
                <w:lang w:bidi="en-US"/>
              </w:rPr>
              <w:t xml:space="preserve">one </w:t>
            </w:r>
            <w:r w:rsidRPr="00C73154">
              <w:rPr>
                <w:i w:val="0"/>
                <w:szCs w:val="20"/>
                <w:lang w:bidi="en-US"/>
              </w:rPr>
              <w:t>*</w:t>
            </w:r>
            <w:r w:rsidRPr="00CC237C">
              <w:rPr>
                <w:i w:val="0"/>
                <w:szCs w:val="20"/>
                <w:lang w:bidi="en-US"/>
              </w:rPr>
              <w:t>individual unit</w:t>
            </w:r>
            <w:r w:rsidRPr="00C73154">
              <w:rPr>
                <w:i w:val="0"/>
              </w:rPr>
              <w:t>.</w:t>
            </w:r>
          </w:p>
        </w:tc>
        <w:tc>
          <w:tcPr>
            <w:tcW w:w="2181" w:type="dxa"/>
            <w:shd w:val="clear" w:color="auto" w:fill="auto"/>
          </w:tcPr>
          <w:p w14:paraId="3CD5A8C1" w14:textId="77777777" w:rsidR="00A56F89" w:rsidRPr="00812AB7" w:rsidRDefault="00A56F89" w:rsidP="00A56F89">
            <w:pPr>
              <w:pStyle w:val="FSCtblh4"/>
              <w:rPr>
                <w:i w:val="0"/>
              </w:rPr>
            </w:pPr>
            <w:r w:rsidRPr="00812AB7">
              <w:rPr>
                <w:i w:val="0"/>
              </w:rPr>
              <w:t>The *pregnancy warning pictogram.</w:t>
            </w:r>
          </w:p>
        </w:tc>
        <w:tc>
          <w:tcPr>
            <w:tcW w:w="2269" w:type="dxa"/>
            <w:shd w:val="clear" w:color="auto" w:fill="auto"/>
          </w:tcPr>
          <w:p w14:paraId="6BB7D00C" w14:textId="77777777" w:rsidR="00A56F89" w:rsidRPr="00812AB7" w:rsidRDefault="00A56F89" w:rsidP="00A56F89">
            <w:pPr>
              <w:pStyle w:val="FSCtblh4"/>
              <w:rPr>
                <w:i w:val="0"/>
              </w:rPr>
            </w:pPr>
            <w:r w:rsidRPr="00812AB7">
              <w:rPr>
                <w:i w:val="0"/>
              </w:rPr>
              <w:t>At least 8 mm diameter</w:t>
            </w:r>
          </w:p>
        </w:tc>
        <w:tc>
          <w:tcPr>
            <w:tcW w:w="2175" w:type="dxa"/>
            <w:shd w:val="clear" w:color="auto" w:fill="auto"/>
          </w:tcPr>
          <w:p w14:paraId="05B557B2" w14:textId="77777777" w:rsidR="00A56F89" w:rsidRPr="00812AB7" w:rsidRDefault="00A56F89" w:rsidP="00A56F89">
            <w:pPr>
              <w:pStyle w:val="FSCtblh4"/>
              <w:rPr>
                <w:i w:val="0"/>
              </w:rPr>
            </w:pPr>
            <w:r w:rsidRPr="00812AB7">
              <w:rPr>
                <w:i w:val="0"/>
              </w:rPr>
              <w:t>Not applicable</w:t>
            </w:r>
          </w:p>
        </w:tc>
      </w:tr>
      <w:tr w:rsidR="00A56F89" w14:paraId="3D15CE28" w14:textId="77777777" w:rsidTr="00A56F89">
        <w:tc>
          <w:tcPr>
            <w:tcW w:w="2385" w:type="dxa"/>
            <w:shd w:val="clear" w:color="auto" w:fill="auto"/>
          </w:tcPr>
          <w:p w14:paraId="162566CA" w14:textId="77777777" w:rsidR="00A56F89" w:rsidRPr="00812AB7" w:rsidRDefault="00A56F89" w:rsidP="00A56F89">
            <w:pPr>
              <w:pStyle w:val="FSCtblh4"/>
              <w:rPr>
                <w:i w:val="0"/>
              </w:rPr>
            </w:pPr>
            <w:r w:rsidRPr="00812AB7">
              <w:rPr>
                <w:i w:val="0"/>
              </w:rPr>
              <w:t>A</w:t>
            </w:r>
            <w:r>
              <w:rPr>
                <w:i w:val="0"/>
              </w:rPr>
              <w:t>ll other</w:t>
            </w:r>
            <w:r w:rsidRPr="00812AB7">
              <w:rPr>
                <w:i w:val="0"/>
              </w:rPr>
              <w:t xml:space="preserve"> *prescribed alcoholic beverage</w:t>
            </w:r>
            <w:r>
              <w:rPr>
                <w:i w:val="0"/>
              </w:rPr>
              <w:t>s.</w:t>
            </w:r>
          </w:p>
        </w:tc>
        <w:tc>
          <w:tcPr>
            <w:tcW w:w="2181" w:type="dxa"/>
            <w:shd w:val="clear" w:color="auto" w:fill="auto"/>
          </w:tcPr>
          <w:p w14:paraId="33E50104" w14:textId="77777777" w:rsidR="00A56F89" w:rsidRPr="00812AB7" w:rsidRDefault="00A56F89" w:rsidP="00A56F89">
            <w:pPr>
              <w:pStyle w:val="FSCtblh4"/>
              <w:rPr>
                <w:i w:val="0"/>
              </w:rPr>
            </w:pPr>
            <w:r w:rsidRPr="00812AB7">
              <w:rPr>
                <w:i w:val="0"/>
              </w:rPr>
              <w:t>The *pregnancy warning mark.</w:t>
            </w:r>
          </w:p>
        </w:tc>
        <w:tc>
          <w:tcPr>
            <w:tcW w:w="2269" w:type="dxa"/>
            <w:shd w:val="clear" w:color="auto" w:fill="auto"/>
          </w:tcPr>
          <w:p w14:paraId="7364C1AE" w14:textId="77777777" w:rsidR="00A56F89" w:rsidRPr="00812AB7" w:rsidRDefault="00A56F89" w:rsidP="00A56F89">
            <w:pPr>
              <w:pStyle w:val="FSCtblh4"/>
              <w:rPr>
                <w:i w:val="0"/>
              </w:rPr>
            </w:pPr>
            <w:r w:rsidRPr="00812AB7">
              <w:rPr>
                <w:i w:val="0"/>
              </w:rPr>
              <w:t>At least 11 mm diameter</w:t>
            </w:r>
          </w:p>
        </w:tc>
        <w:tc>
          <w:tcPr>
            <w:tcW w:w="2175" w:type="dxa"/>
            <w:shd w:val="clear" w:color="auto" w:fill="auto"/>
          </w:tcPr>
          <w:p w14:paraId="7B671822" w14:textId="77777777" w:rsidR="00A56F89" w:rsidRPr="00812AB7" w:rsidRDefault="00A56F89" w:rsidP="00A56F89">
            <w:pPr>
              <w:pStyle w:val="FSCtblh4"/>
              <w:rPr>
                <w:i w:val="0"/>
              </w:rPr>
            </w:pPr>
            <w:r w:rsidRPr="00812AB7">
              <w:rPr>
                <w:i w:val="0"/>
              </w:rPr>
              <w:t>At least 3.5 mm</w:t>
            </w:r>
          </w:p>
        </w:tc>
      </w:tr>
    </w:tbl>
    <w:p w14:paraId="0892AD7A" w14:textId="77777777" w:rsidR="00A56F89" w:rsidRPr="006B1B9E" w:rsidRDefault="00A56F89" w:rsidP="00A56F89">
      <w:pPr>
        <w:pStyle w:val="FSCh5Section"/>
        <w:rPr>
          <w:szCs w:val="22"/>
        </w:rPr>
      </w:pPr>
      <w:r>
        <w:rPr>
          <w:szCs w:val="22"/>
        </w:rPr>
        <w:t>2.7.1—11</w:t>
      </w:r>
      <w:r w:rsidRPr="006B1B9E">
        <w:rPr>
          <w:szCs w:val="22"/>
        </w:rPr>
        <w:tab/>
        <w:t xml:space="preserve">Pregnancy warning label for an </w:t>
      </w:r>
      <w:r>
        <w:rPr>
          <w:szCs w:val="22"/>
        </w:rPr>
        <w:t>individual unit</w:t>
      </w:r>
    </w:p>
    <w:p w14:paraId="7E15C5BB" w14:textId="77777777" w:rsidR="00A56F89" w:rsidRPr="00012DB3" w:rsidRDefault="00A56F89" w:rsidP="00A56F89">
      <w:pPr>
        <w:pStyle w:val="FSCtMain"/>
        <w:rPr>
          <w:szCs w:val="20"/>
        </w:rPr>
      </w:pPr>
      <w:r>
        <w:rPr>
          <w:szCs w:val="20"/>
        </w:rPr>
        <w:tab/>
        <w:t>(1)</w:t>
      </w:r>
      <w:r>
        <w:rPr>
          <w:szCs w:val="20"/>
        </w:rPr>
        <w:tab/>
        <w:t>A</w:t>
      </w:r>
      <w:r w:rsidRPr="00012DB3">
        <w:rPr>
          <w:szCs w:val="20"/>
        </w:rPr>
        <w:t xml:space="preserve"> </w:t>
      </w:r>
      <w:r>
        <w:rPr>
          <w:szCs w:val="20"/>
        </w:rPr>
        <w:t>*</w:t>
      </w:r>
      <w:r w:rsidRPr="00012DB3">
        <w:rPr>
          <w:szCs w:val="20"/>
        </w:rPr>
        <w:t xml:space="preserve">prescribed alcoholic beverage that: </w:t>
      </w:r>
    </w:p>
    <w:p w14:paraId="244FA1C7" w14:textId="77777777" w:rsidR="00A56F89" w:rsidRPr="00012DB3" w:rsidRDefault="00A56F89" w:rsidP="00F0226C">
      <w:pPr>
        <w:pStyle w:val="FSCtMain"/>
        <w:numPr>
          <w:ilvl w:val="0"/>
          <w:numId w:val="12"/>
        </w:numPr>
        <w:tabs>
          <w:tab w:val="clear" w:pos="1134"/>
          <w:tab w:val="left" w:pos="1701"/>
        </w:tabs>
        <w:spacing w:before="60" w:after="60"/>
        <w:rPr>
          <w:szCs w:val="20"/>
        </w:rPr>
      </w:pPr>
      <w:r>
        <w:rPr>
          <w:szCs w:val="20"/>
        </w:rPr>
        <w:t>is required by</w:t>
      </w:r>
      <w:r w:rsidRPr="00012DB3">
        <w:rPr>
          <w:szCs w:val="20"/>
        </w:rPr>
        <w:t xml:space="preserve"> </w:t>
      </w:r>
      <w:r>
        <w:rPr>
          <w:szCs w:val="20"/>
        </w:rPr>
        <w:t>paragraph</w:t>
      </w:r>
      <w:r w:rsidRPr="00012DB3">
        <w:rPr>
          <w:szCs w:val="20"/>
        </w:rPr>
        <w:t xml:space="preserve"> 2.7.1—8</w:t>
      </w:r>
      <w:r>
        <w:rPr>
          <w:szCs w:val="20"/>
        </w:rPr>
        <w:t>(2)(b) to display</w:t>
      </w:r>
      <w:r w:rsidRPr="00012DB3">
        <w:rPr>
          <w:szCs w:val="20"/>
        </w:rPr>
        <w:t xml:space="preserve"> a </w:t>
      </w:r>
      <w:r>
        <w:rPr>
          <w:szCs w:val="20"/>
        </w:rPr>
        <w:t>*</w:t>
      </w:r>
      <w:r w:rsidRPr="00012DB3">
        <w:t>pregnancy warning label</w:t>
      </w:r>
      <w:r>
        <w:t xml:space="preserve"> on one or more individual units;</w:t>
      </w:r>
      <w:r w:rsidRPr="00012DB3">
        <w:rPr>
          <w:szCs w:val="20"/>
        </w:rPr>
        <w:t xml:space="preserve"> and</w:t>
      </w:r>
    </w:p>
    <w:p w14:paraId="1DFE191A" w14:textId="77777777" w:rsidR="00A56F89" w:rsidRPr="00012DB3" w:rsidRDefault="00A56F89" w:rsidP="00A56F89">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r>
      <w:r>
        <w:rPr>
          <w:szCs w:val="20"/>
        </w:rPr>
        <w:t>is an individual unit</w:t>
      </w:r>
      <w:r w:rsidRPr="00012DB3">
        <w:rPr>
          <w:szCs w:val="20"/>
        </w:rPr>
        <w:t xml:space="preserve"> </w:t>
      </w:r>
      <w:r>
        <w:rPr>
          <w:szCs w:val="20"/>
        </w:rPr>
        <w:t>that is</w:t>
      </w:r>
      <w:r w:rsidRPr="00012DB3">
        <w:rPr>
          <w:szCs w:val="20"/>
        </w:rPr>
        <w:t xml:space="preserve"> listed in </w:t>
      </w:r>
      <w:r w:rsidRPr="00663BD7">
        <w:rPr>
          <w:szCs w:val="20"/>
        </w:rPr>
        <w:t>Column 1 of the table to subsection (3);</w:t>
      </w:r>
    </w:p>
    <w:p w14:paraId="3815AAB3" w14:textId="77777777" w:rsidR="00A56F89" w:rsidRPr="000C35DB" w:rsidRDefault="00A56F89" w:rsidP="00A56F89">
      <w:pPr>
        <w:pStyle w:val="FSCtMain"/>
        <w:tabs>
          <w:tab w:val="clear" w:pos="1134"/>
        </w:tabs>
        <w:rPr>
          <w:szCs w:val="20"/>
        </w:rPr>
      </w:pPr>
      <w:r w:rsidRPr="00012DB3">
        <w:rPr>
          <w:szCs w:val="20"/>
        </w:rPr>
        <w:tab/>
      </w:r>
      <w:r>
        <w:rPr>
          <w:szCs w:val="20"/>
        </w:rPr>
        <w:t xml:space="preserve">must </w:t>
      </w:r>
      <w:r w:rsidRPr="000C35DB">
        <w:rPr>
          <w:szCs w:val="20"/>
        </w:rPr>
        <w:t xml:space="preserve">display the pregnancy warning label listed in Column 2 of that table on </w:t>
      </w:r>
      <w:r>
        <w:rPr>
          <w:szCs w:val="20"/>
        </w:rPr>
        <w:t>each such individual unit</w:t>
      </w:r>
      <w:r w:rsidRPr="000C35DB">
        <w:rPr>
          <w:szCs w:val="20"/>
        </w:rPr>
        <w:t>.</w:t>
      </w:r>
    </w:p>
    <w:p w14:paraId="32426DF8" w14:textId="77777777" w:rsidR="00A56F89" w:rsidRDefault="00A56F89" w:rsidP="00A56F89">
      <w:pPr>
        <w:tabs>
          <w:tab w:val="left" w:pos="1134"/>
        </w:tabs>
        <w:spacing w:before="120" w:after="120"/>
        <w:ind w:left="1701" w:hanging="1701"/>
        <w:rPr>
          <w:sz w:val="20"/>
        </w:rPr>
      </w:pPr>
      <w:r w:rsidRPr="000C35DB">
        <w:rPr>
          <w:sz w:val="20"/>
        </w:rPr>
        <w:tab/>
        <w:t>(2)</w:t>
      </w:r>
      <w:r w:rsidRPr="000C35DB">
        <w:rPr>
          <w:sz w:val="20"/>
        </w:rPr>
        <w:tab/>
        <w:t>The pregnancy warning label required by subsection (1) must comply with any corresponding size requirements listed in Columns 3 and 4 of the table to subsection (3).</w:t>
      </w:r>
    </w:p>
    <w:p w14:paraId="39818DDF" w14:textId="77777777" w:rsidR="00A56F89" w:rsidRPr="000C35DB" w:rsidRDefault="00A56F89" w:rsidP="00A56F89">
      <w:pPr>
        <w:tabs>
          <w:tab w:val="left" w:pos="1134"/>
        </w:tabs>
        <w:spacing w:before="120" w:after="120"/>
        <w:ind w:left="1701" w:hanging="1701"/>
        <w:rPr>
          <w:sz w:val="20"/>
        </w:rPr>
      </w:pPr>
      <w:r>
        <w:rPr>
          <w:sz w:val="20"/>
        </w:rPr>
        <w:tab/>
        <w:t>(3)</w:t>
      </w:r>
      <w:r>
        <w:rPr>
          <w:sz w:val="20"/>
        </w:rPr>
        <w:tab/>
        <w:t>The table to this subsection is:</w:t>
      </w:r>
    </w:p>
    <w:p w14:paraId="3A2C887E" w14:textId="77777777" w:rsidR="00A56F89" w:rsidRPr="00812AB7" w:rsidRDefault="00A56F89" w:rsidP="00A56F89">
      <w:pPr>
        <w:pStyle w:val="FSCtblh2"/>
        <w:rPr>
          <w:szCs w:val="18"/>
        </w:rPr>
      </w:pPr>
      <w:r w:rsidRPr="00812AB7">
        <w:rPr>
          <w:szCs w:val="18"/>
        </w:rPr>
        <w:t xml:space="preserve">Pregnancy warning label </w:t>
      </w:r>
      <w:r>
        <w:rPr>
          <w:szCs w:val="18"/>
        </w:rPr>
        <w:t>required</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2385"/>
        <w:gridCol w:w="2181"/>
        <w:gridCol w:w="2269"/>
        <w:gridCol w:w="2175"/>
      </w:tblGrid>
      <w:tr w:rsidR="00A56F89" w14:paraId="71DDAC8A" w14:textId="77777777" w:rsidTr="00A56F89">
        <w:tc>
          <w:tcPr>
            <w:tcW w:w="2385" w:type="dxa"/>
            <w:shd w:val="clear" w:color="auto" w:fill="D9D9D9" w:themeFill="background1" w:themeFillShade="D9"/>
          </w:tcPr>
          <w:p w14:paraId="597D1380" w14:textId="77777777" w:rsidR="00A56F89" w:rsidRDefault="00A56F89" w:rsidP="00A56F89">
            <w:pPr>
              <w:pStyle w:val="FSCtblh3"/>
            </w:pPr>
            <w:r>
              <w:t>Column 1</w:t>
            </w:r>
          </w:p>
        </w:tc>
        <w:tc>
          <w:tcPr>
            <w:tcW w:w="2181" w:type="dxa"/>
            <w:shd w:val="clear" w:color="auto" w:fill="D9D9D9" w:themeFill="background1" w:themeFillShade="D9"/>
          </w:tcPr>
          <w:p w14:paraId="2E620B83" w14:textId="77777777" w:rsidR="00A56F89" w:rsidRDefault="00A56F89" w:rsidP="00A56F89">
            <w:pPr>
              <w:pStyle w:val="FSCtblh3"/>
            </w:pPr>
            <w:r>
              <w:t>Column 2</w:t>
            </w:r>
          </w:p>
        </w:tc>
        <w:tc>
          <w:tcPr>
            <w:tcW w:w="2269" w:type="dxa"/>
            <w:shd w:val="clear" w:color="auto" w:fill="D9D9D9" w:themeFill="background1" w:themeFillShade="D9"/>
          </w:tcPr>
          <w:p w14:paraId="02607DA8" w14:textId="77777777" w:rsidR="00A56F89" w:rsidRDefault="00A56F89" w:rsidP="00A56F89">
            <w:pPr>
              <w:pStyle w:val="FSCtblh3"/>
            </w:pPr>
            <w:r>
              <w:t>Column 3</w:t>
            </w:r>
          </w:p>
        </w:tc>
        <w:tc>
          <w:tcPr>
            <w:tcW w:w="2175" w:type="dxa"/>
            <w:shd w:val="clear" w:color="auto" w:fill="D9D9D9" w:themeFill="background1" w:themeFillShade="D9"/>
          </w:tcPr>
          <w:p w14:paraId="4AC13A12" w14:textId="77777777" w:rsidR="00A56F89" w:rsidRDefault="00A56F89" w:rsidP="00A56F89">
            <w:pPr>
              <w:pStyle w:val="FSCtblh3"/>
            </w:pPr>
            <w:r>
              <w:t>Column 4</w:t>
            </w:r>
          </w:p>
        </w:tc>
      </w:tr>
      <w:tr w:rsidR="00A56F89" w14:paraId="3BBF1CE3" w14:textId="77777777" w:rsidTr="00A56F89">
        <w:tc>
          <w:tcPr>
            <w:tcW w:w="2385" w:type="dxa"/>
            <w:shd w:val="clear" w:color="auto" w:fill="D9D9D9" w:themeFill="background1" w:themeFillShade="D9"/>
          </w:tcPr>
          <w:p w14:paraId="60311F78" w14:textId="77777777" w:rsidR="00A56F89" w:rsidRDefault="00A56F89" w:rsidP="00A56F89">
            <w:pPr>
              <w:pStyle w:val="FSCtblh4"/>
            </w:pPr>
            <w:r>
              <w:t xml:space="preserve">Individual unit </w:t>
            </w:r>
          </w:p>
        </w:tc>
        <w:tc>
          <w:tcPr>
            <w:tcW w:w="2181" w:type="dxa"/>
            <w:shd w:val="clear" w:color="auto" w:fill="D9D9D9" w:themeFill="background1" w:themeFillShade="D9"/>
          </w:tcPr>
          <w:p w14:paraId="579129D1" w14:textId="77777777" w:rsidR="00A56F89" w:rsidRDefault="00A56F89" w:rsidP="00A56F89">
            <w:pPr>
              <w:pStyle w:val="FSCtblh4"/>
            </w:pPr>
            <w:r>
              <w:t>Pregnancy warning label to be displayed</w:t>
            </w:r>
          </w:p>
        </w:tc>
        <w:tc>
          <w:tcPr>
            <w:tcW w:w="2269" w:type="dxa"/>
            <w:shd w:val="clear" w:color="auto" w:fill="D9D9D9" w:themeFill="background1" w:themeFillShade="D9"/>
          </w:tcPr>
          <w:p w14:paraId="76FE0DFD" w14:textId="77777777" w:rsidR="00A56F89" w:rsidRDefault="00A56F89" w:rsidP="00A56F89">
            <w:pPr>
              <w:pStyle w:val="FSCtblh4"/>
            </w:pPr>
            <w:r>
              <w:t>Size of the *pregnancy warning pictogram or the pictogram of a *pregnancy warning mark</w:t>
            </w:r>
          </w:p>
        </w:tc>
        <w:tc>
          <w:tcPr>
            <w:tcW w:w="2175" w:type="dxa"/>
            <w:shd w:val="clear" w:color="auto" w:fill="D9D9D9" w:themeFill="background1" w:themeFillShade="D9"/>
          </w:tcPr>
          <w:p w14:paraId="0B6BA5AA" w14:textId="77777777" w:rsidR="00A56F89" w:rsidRDefault="00A56F89" w:rsidP="00A56F89">
            <w:pPr>
              <w:pStyle w:val="FSCtblh4"/>
            </w:pPr>
            <w:r>
              <w:t>*Size of type of the signal words and the statement of a pregnancy warning mark</w:t>
            </w:r>
          </w:p>
        </w:tc>
      </w:tr>
      <w:tr w:rsidR="00A56F89" w14:paraId="39164E3C" w14:textId="77777777" w:rsidTr="00A56F89">
        <w:tc>
          <w:tcPr>
            <w:tcW w:w="2385" w:type="dxa"/>
            <w:shd w:val="clear" w:color="auto" w:fill="auto"/>
          </w:tcPr>
          <w:p w14:paraId="2DC3F7CC" w14:textId="77777777" w:rsidR="00A56F89" w:rsidRPr="00002B1D" w:rsidRDefault="00A56F89" w:rsidP="00A56F89">
            <w:pPr>
              <w:pStyle w:val="FSCtblh4"/>
              <w:rPr>
                <w:i w:val="0"/>
              </w:rPr>
            </w:pPr>
            <w:r w:rsidRPr="00002B1D">
              <w:rPr>
                <w:i w:val="0"/>
              </w:rPr>
              <w:t>A</w:t>
            </w:r>
            <w:r>
              <w:rPr>
                <w:i w:val="0"/>
              </w:rPr>
              <w:t>n</w:t>
            </w:r>
            <w:r w:rsidRPr="00002B1D">
              <w:rPr>
                <w:i w:val="0"/>
              </w:rPr>
              <w:t xml:space="preserve"> *</w:t>
            </w:r>
            <w:r>
              <w:rPr>
                <w:i w:val="0"/>
              </w:rPr>
              <w:t>individual unit with a volume not more than</w:t>
            </w:r>
            <w:r w:rsidRPr="00002B1D">
              <w:rPr>
                <w:i w:val="0"/>
              </w:rPr>
              <w:t xml:space="preserve"> 200 ml. </w:t>
            </w:r>
          </w:p>
        </w:tc>
        <w:tc>
          <w:tcPr>
            <w:tcW w:w="2181" w:type="dxa"/>
            <w:shd w:val="clear" w:color="auto" w:fill="auto"/>
          </w:tcPr>
          <w:p w14:paraId="520623F3" w14:textId="77777777" w:rsidR="00A56F89" w:rsidRPr="00002B1D" w:rsidRDefault="00A56F89" w:rsidP="00A56F89">
            <w:pPr>
              <w:pStyle w:val="FSCtblh4"/>
              <w:rPr>
                <w:i w:val="0"/>
              </w:rPr>
            </w:pPr>
            <w:r w:rsidRPr="00002B1D">
              <w:rPr>
                <w:i w:val="0"/>
              </w:rPr>
              <w:t>The *pregnancy warning pictogram.</w:t>
            </w:r>
          </w:p>
        </w:tc>
        <w:tc>
          <w:tcPr>
            <w:tcW w:w="2269" w:type="dxa"/>
            <w:shd w:val="clear" w:color="auto" w:fill="auto"/>
          </w:tcPr>
          <w:p w14:paraId="509E0F1F" w14:textId="77777777" w:rsidR="00A56F89" w:rsidRPr="00002B1D" w:rsidRDefault="00A56F89" w:rsidP="00A56F89">
            <w:pPr>
              <w:pStyle w:val="FSCtblh4"/>
              <w:rPr>
                <w:i w:val="0"/>
              </w:rPr>
            </w:pPr>
            <w:r w:rsidRPr="00002B1D">
              <w:rPr>
                <w:i w:val="0"/>
              </w:rPr>
              <w:t>At least 8 mm diameter</w:t>
            </w:r>
          </w:p>
        </w:tc>
        <w:tc>
          <w:tcPr>
            <w:tcW w:w="2175" w:type="dxa"/>
            <w:shd w:val="clear" w:color="auto" w:fill="auto"/>
          </w:tcPr>
          <w:p w14:paraId="5AB6FD0A" w14:textId="77777777" w:rsidR="00A56F89" w:rsidRPr="00002B1D" w:rsidRDefault="00A56F89" w:rsidP="00A56F89">
            <w:pPr>
              <w:pStyle w:val="FSCtblh4"/>
              <w:rPr>
                <w:i w:val="0"/>
              </w:rPr>
            </w:pPr>
            <w:r w:rsidRPr="00002B1D">
              <w:rPr>
                <w:i w:val="0"/>
              </w:rPr>
              <w:t>Not applicable</w:t>
            </w:r>
          </w:p>
        </w:tc>
      </w:tr>
      <w:tr w:rsidR="00A56F89" w14:paraId="5DBD6355" w14:textId="77777777" w:rsidTr="00A56F89">
        <w:tc>
          <w:tcPr>
            <w:tcW w:w="2385" w:type="dxa"/>
            <w:shd w:val="clear" w:color="auto" w:fill="auto"/>
          </w:tcPr>
          <w:p w14:paraId="27C43954" w14:textId="77777777" w:rsidR="00A56F89" w:rsidRPr="00002B1D" w:rsidRDefault="00A56F89" w:rsidP="00A56F89">
            <w:pPr>
              <w:pStyle w:val="FSCtblh4"/>
              <w:rPr>
                <w:i w:val="0"/>
              </w:rPr>
            </w:pPr>
            <w:r w:rsidRPr="00002B1D">
              <w:rPr>
                <w:i w:val="0"/>
              </w:rPr>
              <w:t>A</w:t>
            </w:r>
            <w:r>
              <w:rPr>
                <w:i w:val="0"/>
              </w:rPr>
              <w:t>n</w:t>
            </w:r>
            <w:r w:rsidRPr="00002B1D">
              <w:rPr>
                <w:i w:val="0"/>
              </w:rPr>
              <w:t xml:space="preserve"> *</w:t>
            </w:r>
            <w:r>
              <w:rPr>
                <w:i w:val="0"/>
              </w:rPr>
              <w:t xml:space="preserve">individual unit with </w:t>
            </w:r>
            <w:r w:rsidRPr="00002B1D">
              <w:rPr>
                <w:i w:val="0"/>
              </w:rPr>
              <w:t xml:space="preserve">a volume </w:t>
            </w:r>
            <w:r>
              <w:rPr>
                <w:i w:val="0"/>
              </w:rPr>
              <w:t>more than 200 ml but not more than</w:t>
            </w:r>
            <w:r w:rsidRPr="00002B1D">
              <w:rPr>
                <w:i w:val="0"/>
              </w:rPr>
              <w:t xml:space="preserve"> 800 ml.</w:t>
            </w:r>
          </w:p>
        </w:tc>
        <w:tc>
          <w:tcPr>
            <w:tcW w:w="2181" w:type="dxa"/>
            <w:shd w:val="clear" w:color="auto" w:fill="auto"/>
          </w:tcPr>
          <w:p w14:paraId="2DD803B7" w14:textId="77777777" w:rsidR="00A56F89" w:rsidRPr="00002B1D" w:rsidRDefault="00A56F89" w:rsidP="00A56F89">
            <w:pPr>
              <w:pStyle w:val="FSCtblh4"/>
              <w:rPr>
                <w:i w:val="0"/>
              </w:rPr>
            </w:pPr>
            <w:r w:rsidRPr="00002B1D">
              <w:rPr>
                <w:i w:val="0"/>
              </w:rPr>
              <w:t>The *pregnancy warning mark.</w:t>
            </w:r>
          </w:p>
        </w:tc>
        <w:tc>
          <w:tcPr>
            <w:tcW w:w="2269" w:type="dxa"/>
            <w:shd w:val="clear" w:color="auto" w:fill="auto"/>
          </w:tcPr>
          <w:p w14:paraId="53133FCC" w14:textId="77777777" w:rsidR="00A56F89" w:rsidRPr="00002B1D" w:rsidRDefault="00A56F89" w:rsidP="00A56F89">
            <w:pPr>
              <w:pStyle w:val="FSCtblh4"/>
              <w:rPr>
                <w:i w:val="0"/>
              </w:rPr>
            </w:pPr>
            <w:r w:rsidRPr="00002B1D">
              <w:rPr>
                <w:i w:val="0"/>
              </w:rPr>
              <w:t>At least 6 mm diameter</w:t>
            </w:r>
          </w:p>
        </w:tc>
        <w:tc>
          <w:tcPr>
            <w:tcW w:w="2175" w:type="dxa"/>
            <w:shd w:val="clear" w:color="auto" w:fill="auto"/>
          </w:tcPr>
          <w:p w14:paraId="2483576B" w14:textId="77777777" w:rsidR="00A56F89" w:rsidRPr="00002B1D" w:rsidRDefault="00A56F89" w:rsidP="00A56F89">
            <w:pPr>
              <w:pStyle w:val="FSCtblh4"/>
              <w:rPr>
                <w:i w:val="0"/>
              </w:rPr>
            </w:pPr>
            <w:r w:rsidRPr="00002B1D">
              <w:rPr>
                <w:i w:val="0"/>
              </w:rPr>
              <w:t>At least 2.1 mm</w:t>
            </w:r>
          </w:p>
        </w:tc>
      </w:tr>
      <w:tr w:rsidR="00A56F89" w14:paraId="6932FF6D" w14:textId="77777777" w:rsidTr="00A56F89">
        <w:tc>
          <w:tcPr>
            <w:tcW w:w="2385" w:type="dxa"/>
            <w:shd w:val="clear" w:color="auto" w:fill="auto"/>
          </w:tcPr>
          <w:p w14:paraId="4598AE50" w14:textId="77777777" w:rsidR="00A56F89" w:rsidRPr="00002B1D" w:rsidRDefault="00A56F89" w:rsidP="00A56F89">
            <w:pPr>
              <w:pStyle w:val="FSCtblh4"/>
              <w:rPr>
                <w:i w:val="0"/>
              </w:rPr>
            </w:pPr>
            <w:r>
              <w:rPr>
                <w:i w:val="0"/>
              </w:rPr>
              <w:t>An *individual unit with a volume more than</w:t>
            </w:r>
            <w:r w:rsidRPr="00002B1D">
              <w:rPr>
                <w:i w:val="0"/>
              </w:rPr>
              <w:t xml:space="preserve"> 800 ml.  </w:t>
            </w:r>
          </w:p>
        </w:tc>
        <w:tc>
          <w:tcPr>
            <w:tcW w:w="2181" w:type="dxa"/>
            <w:shd w:val="clear" w:color="auto" w:fill="auto"/>
          </w:tcPr>
          <w:p w14:paraId="0D640543" w14:textId="77777777" w:rsidR="00A56F89" w:rsidRPr="00002B1D" w:rsidRDefault="00A56F89" w:rsidP="00A56F89">
            <w:pPr>
              <w:pStyle w:val="FSCtblh4"/>
              <w:rPr>
                <w:i w:val="0"/>
              </w:rPr>
            </w:pPr>
            <w:r w:rsidRPr="00002B1D">
              <w:rPr>
                <w:i w:val="0"/>
              </w:rPr>
              <w:t>The *pregnancy warning mark.</w:t>
            </w:r>
          </w:p>
        </w:tc>
        <w:tc>
          <w:tcPr>
            <w:tcW w:w="2269" w:type="dxa"/>
            <w:shd w:val="clear" w:color="auto" w:fill="auto"/>
          </w:tcPr>
          <w:p w14:paraId="512A98C8" w14:textId="77777777" w:rsidR="00A56F89" w:rsidRPr="00002B1D" w:rsidRDefault="00A56F89" w:rsidP="00A56F89">
            <w:pPr>
              <w:pStyle w:val="FSCtblh4"/>
              <w:rPr>
                <w:i w:val="0"/>
              </w:rPr>
            </w:pPr>
            <w:r w:rsidRPr="00002B1D">
              <w:rPr>
                <w:i w:val="0"/>
              </w:rPr>
              <w:t>At least 9 mm diameter</w:t>
            </w:r>
          </w:p>
        </w:tc>
        <w:tc>
          <w:tcPr>
            <w:tcW w:w="2175" w:type="dxa"/>
            <w:shd w:val="clear" w:color="auto" w:fill="auto"/>
          </w:tcPr>
          <w:p w14:paraId="6A340865" w14:textId="77777777" w:rsidR="00A56F89" w:rsidRPr="00002B1D" w:rsidRDefault="00A56F89" w:rsidP="00A56F89">
            <w:pPr>
              <w:pStyle w:val="FSCtblh4"/>
              <w:rPr>
                <w:i w:val="0"/>
              </w:rPr>
            </w:pPr>
            <w:r w:rsidRPr="00002B1D">
              <w:rPr>
                <w:i w:val="0"/>
              </w:rPr>
              <w:t>At least 2.8 mm</w:t>
            </w:r>
          </w:p>
        </w:tc>
      </w:tr>
    </w:tbl>
    <w:p w14:paraId="647DF8A6" w14:textId="77777777" w:rsidR="00A56F89" w:rsidRDefault="00A56F89" w:rsidP="00A56F89">
      <w:pPr>
        <w:tabs>
          <w:tab w:val="left" w:pos="1701"/>
        </w:tabs>
        <w:ind w:left="2268" w:hanging="2268"/>
        <w:rPr>
          <w:sz w:val="20"/>
        </w:rPr>
      </w:pPr>
    </w:p>
    <w:p w14:paraId="4FB8E267" w14:textId="77777777" w:rsidR="00A56F89" w:rsidRPr="00084084" w:rsidRDefault="00A56F89" w:rsidP="00A56F89">
      <w:pPr>
        <w:pStyle w:val="FSCh5Section"/>
        <w:rPr>
          <w:iCs/>
        </w:rPr>
      </w:pPr>
      <w:r w:rsidRPr="007242F0">
        <w:t>2.7.1—</w:t>
      </w:r>
      <w:r>
        <w:t>12</w:t>
      </w:r>
      <w:r w:rsidRPr="007242F0">
        <w:tab/>
      </w:r>
      <w:r>
        <w:t xml:space="preserve">Required form for </w:t>
      </w:r>
      <w:r w:rsidRPr="007242F0">
        <w:t xml:space="preserve">pregnancy warning </w:t>
      </w:r>
      <w:r>
        <w:t>labels</w:t>
      </w:r>
    </w:p>
    <w:p w14:paraId="02D26B0E" w14:textId="77777777" w:rsidR="00A56F89" w:rsidRDefault="00A56F89" w:rsidP="00A56F89">
      <w:pPr>
        <w:pStyle w:val="FSCtMain"/>
      </w:pPr>
      <w:r>
        <w:tab/>
        <w:t>(1)</w:t>
      </w:r>
      <w:r>
        <w:tab/>
        <w:t>A</w:t>
      </w:r>
      <w:r w:rsidRPr="00011207">
        <w:t xml:space="preserve"> *pregnancy warning label </w:t>
      </w:r>
      <w:r>
        <w:t>required by this Division to</w:t>
      </w:r>
      <w:r w:rsidRPr="00011207">
        <w:t xml:space="preserve"> be displayed </w:t>
      </w:r>
      <w:r>
        <w:t>must comply with this section.</w:t>
      </w:r>
    </w:p>
    <w:p w14:paraId="5D619F32" w14:textId="77777777" w:rsidR="00A56F89" w:rsidRDefault="00A56F89" w:rsidP="00A56F89">
      <w:pPr>
        <w:pStyle w:val="FSCtMain"/>
      </w:pPr>
      <w:r>
        <w:tab/>
        <w:t>(2)</w:t>
      </w:r>
      <w:r>
        <w:tab/>
      </w:r>
      <w:r w:rsidRPr="000176AF">
        <w:t xml:space="preserve">The </w:t>
      </w:r>
      <w:r>
        <w:t>background of the</w:t>
      </w:r>
      <w:r w:rsidRPr="00604EC5">
        <w:t xml:space="preserve"> *</w:t>
      </w:r>
      <w:r>
        <w:t>pregnancy warning label must be in the colour white.</w:t>
      </w:r>
    </w:p>
    <w:p w14:paraId="05253A54" w14:textId="77777777" w:rsidR="00A56F89" w:rsidRPr="00BB00DE" w:rsidRDefault="00A56F89" w:rsidP="00A56F89">
      <w:pPr>
        <w:pStyle w:val="FSCtMain"/>
        <w:rPr>
          <w:b/>
          <w:szCs w:val="20"/>
        </w:rPr>
      </w:pPr>
      <w:r>
        <w:tab/>
        <w:t>(3)</w:t>
      </w:r>
      <w:r>
        <w:tab/>
      </w:r>
      <w:r w:rsidRPr="00290E25">
        <w:t>The circle and strikethrough of</w:t>
      </w:r>
      <w:r>
        <w:t xml:space="preserve"> the</w:t>
      </w:r>
      <w:r w:rsidRPr="00037493">
        <w:t xml:space="preserve"> *pregnancy warning pictogram</w:t>
      </w:r>
      <w:r>
        <w:t xml:space="preserve"> must be in the colour red</w:t>
      </w:r>
      <w:r>
        <w:rPr>
          <w:bCs/>
        </w:rPr>
        <w:t>.</w:t>
      </w:r>
    </w:p>
    <w:p w14:paraId="003B67FC" w14:textId="77777777" w:rsidR="00A56F89" w:rsidRDefault="00A56F89" w:rsidP="00A56F89">
      <w:pPr>
        <w:pStyle w:val="FSCtMain"/>
        <w:rPr>
          <w:b/>
        </w:rPr>
      </w:pPr>
      <w:r>
        <w:tab/>
        <w:t>(4)</w:t>
      </w:r>
      <w:r>
        <w:tab/>
      </w:r>
      <w:r w:rsidRPr="004C5687">
        <w:t>The silhouette of a pregnant woman on</w:t>
      </w:r>
      <w:r>
        <w:t xml:space="preserve"> the</w:t>
      </w:r>
      <w:r w:rsidRPr="00604EC5">
        <w:t xml:space="preserve"> *pregnancy warning pictogram</w:t>
      </w:r>
      <w:r>
        <w:t xml:space="preserve"> must be in the colour black. </w:t>
      </w:r>
    </w:p>
    <w:p w14:paraId="0210DC42" w14:textId="77777777" w:rsidR="00A56F89" w:rsidRPr="000176AF" w:rsidRDefault="00A56F89" w:rsidP="00A56F89">
      <w:pPr>
        <w:pStyle w:val="FSCtMain"/>
        <w:rPr>
          <w:b/>
        </w:rPr>
      </w:pPr>
      <w:r>
        <w:lastRenderedPageBreak/>
        <w:tab/>
        <w:t>(5)</w:t>
      </w:r>
      <w:r>
        <w:tab/>
      </w:r>
      <w:r w:rsidRPr="002A0EE5">
        <w:t xml:space="preserve">The signal words of </w:t>
      </w:r>
      <w:r>
        <w:t>the</w:t>
      </w:r>
      <w:r w:rsidRPr="002A0EE5">
        <w:t xml:space="preserve"> </w:t>
      </w:r>
      <w:r w:rsidRPr="00037493">
        <w:t xml:space="preserve">*pregnancy warning </w:t>
      </w:r>
      <w:r>
        <w:t>mark must be:</w:t>
      </w:r>
    </w:p>
    <w:p w14:paraId="5BDE7BCF" w14:textId="77777777" w:rsidR="00A56F89" w:rsidRPr="000176AF" w:rsidRDefault="00A56F89" w:rsidP="00A56F89">
      <w:pPr>
        <w:pStyle w:val="FSCtPara"/>
        <w:ind w:hanging="567"/>
        <w:rPr>
          <w:b/>
        </w:rPr>
      </w:pPr>
      <w:r>
        <w:t>(a)</w:t>
      </w:r>
      <w:r>
        <w:tab/>
      </w:r>
      <w:r w:rsidRPr="002A0EE5">
        <w:t xml:space="preserve">in </w:t>
      </w:r>
      <w:r w:rsidRPr="000176AF">
        <w:t>the colour</w:t>
      </w:r>
      <w:r>
        <w:t xml:space="preserve"> red</w:t>
      </w:r>
      <w:r w:rsidRPr="000176AF">
        <w:t>; and</w:t>
      </w:r>
    </w:p>
    <w:p w14:paraId="0140A662" w14:textId="77777777" w:rsidR="00A56F89" w:rsidRPr="00084E8E" w:rsidRDefault="00A56F89" w:rsidP="00A56F89">
      <w:pPr>
        <w:pStyle w:val="FSCtPara"/>
        <w:ind w:hanging="567"/>
        <w:rPr>
          <w:b/>
        </w:rPr>
      </w:pPr>
      <w:r>
        <w:t>(b)</w:t>
      </w:r>
      <w:r>
        <w:tab/>
      </w:r>
      <w:r w:rsidRPr="000176AF">
        <w:t>in bold</w:t>
      </w:r>
      <w:r>
        <w:t xml:space="preserve"> font; and</w:t>
      </w:r>
    </w:p>
    <w:p w14:paraId="283BAA43" w14:textId="77777777" w:rsidR="00A56F89" w:rsidRPr="008A52A6" w:rsidRDefault="00A56F89" w:rsidP="00A56F89">
      <w:pPr>
        <w:pStyle w:val="FSCtPara"/>
        <w:ind w:hanging="567"/>
        <w:rPr>
          <w:b/>
        </w:rPr>
      </w:pPr>
      <w:r>
        <w:t>(c)</w:t>
      </w:r>
      <w:r>
        <w:tab/>
        <w:t>in a sans-serif typeface; and</w:t>
      </w:r>
    </w:p>
    <w:p w14:paraId="13FF89B6" w14:textId="77777777" w:rsidR="00A56F89" w:rsidRPr="00D0327A" w:rsidRDefault="00A56F89" w:rsidP="00A56F89">
      <w:pPr>
        <w:pStyle w:val="FSCtPara"/>
        <w:ind w:hanging="567"/>
        <w:rPr>
          <w:b/>
        </w:rPr>
      </w:pPr>
      <w:r>
        <w:t>(d)</w:t>
      </w:r>
      <w:r>
        <w:tab/>
        <w:t>in capital letters; and</w:t>
      </w:r>
    </w:p>
    <w:p w14:paraId="4D52C107" w14:textId="77777777" w:rsidR="00A56F89" w:rsidRPr="00084E8E" w:rsidRDefault="00A56F89" w:rsidP="00A56F89">
      <w:pPr>
        <w:pStyle w:val="FSCtPara"/>
        <w:ind w:hanging="567"/>
        <w:rPr>
          <w:b/>
        </w:rPr>
      </w:pPr>
      <w:r>
        <w:t>(e)</w:t>
      </w:r>
      <w:r>
        <w:tab/>
        <w:t>in English.</w:t>
      </w:r>
    </w:p>
    <w:p w14:paraId="7AC40AAF" w14:textId="77777777" w:rsidR="00A56F89" w:rsidRPr="000176AF" w:rsidRDefault="00A56F89" w:rsidP="00A56F89">
      <w:pPr>
        <w:pStyle w:val="FSCtMain"/>
        <w:rPr>
          <w:b/>
        </w:rPr>
      </w:pPr>
      <w:r>
        <w:tab/>
        <w:t>(6)</w:t>
      </w:r>
      <w:r>
        <w:tab/>
      </w:r>
      <w:r w:rsidRPr="002A0EE5">
        <w:t xml:space="preserve">The statement of </w:t>
      </w:r>
      <w:r>
        <w:t>the</w:t>
      </w:r>
      <w:r w:rsidRPr="00037493">
        <w:t xml:space="preserve"> *pregnancy warning </w:t>
      </w:r>
      <w:r>
        <w:t>mark</w:t>
      </w:r>
      <w:r w:rsidRPr="002A0EE5">
        <w:t xml:space="preserve"> must </w:t>
      </w:r>
      <w:r>
        <w:t>be:</w:t>
      </w:r>
    </w:p>
    <w:p w14:paraId="4DDADBB3" w14:textId="77777777" w:rsidR="00A56F89" w:rsidRPr="000176AF" w:rsidRDefault="00A56F89" w:rsidP="00A56F89">
      <w:pPr>
        <w:pStyle w:val="FSCtPara"/>
        <w:ind w:hanging="567"/>
        <w:rPr>
          <w:b/>
        </w:rPr>
      </w:pPr>
      <w:r>
        <w:t>(a)</w:t>
      </w:r>
      <w:r>
        <w:tab/>
      </w:r>
      <w:r w:rsidRPr="000176AF">
        <w:t xml:space="preserve">in the colour </w:t>
      </w:r>
      <w:r>
        <w:t>black</w:t>
      </w:r>
      <w:r w:rsidRPr="000176AF">
        <w:t>; and</w:t>
      </w:r>
    </w:p>
    <w:p w14:paraId="602B533E" w14:textId="77777777" w:rsidR="00A56F89" w:rsidRPr="009D03AA" w:rsidRDefault="00A56F89" w:rsidP="00A56F89">
      <w:pPr>
        <w:pStyle w:val="FSCtPara"/>
        <w:ind w:hanging="567"/>
        <w:rPr>
          <w:b/>
        </w:rPr>
      </w:pPr>
      <w:r>
        <w:t>(b)</w:t>
      </w:r>
      <w:r>
        <w:tab/>
      </w:r>
      <w:r w:rsidRPr="009D03AA">
        <w:t>in a sans-serif typeface; and</w:t>
      </w:r>
    </w:p>
    <w:p w14:paraId="79255CF8" w14:textId="77777777" w:rsidR="00A56F89" w:rsidRPr="00D0327A" w:rsidRDefault="00A56F89" w:rsidP="00A56F89">
      <w:pPr>
        <w:pStyle w:val="FSCtPara"/>
        <w:ind w:hanging="567"/>
        <w:rPr>
          <w:b/>
        </w:rPr>
      </w:pPr>
      <w:r>
        <w:t>(c)</w:t>
      </w:r>
      <w:r>
        <w:tab/>
        <w:t>in sentence case; and</w:t>
      </w:r>
    </w:p>
    <w:p w14:paraId="296C8211" w14:textId="77777777" w:rsidR="00A56F89" w:rsidRPr="00084084" w:rsidRDefault="00A56F89" w:rsidP="00A56F89">
      <w:pPr>
        <w:pStyle w:val="FSCtPara"/>
        <w:ind w:hanging="567"/>
        <w:rPr>
          <w:b/>
        </w:rPr>
      </w:pPr>
      <w:r>
        <w:t>(d)</w:t>
      </w:r>
      <w:r>
        <w:tab/>
        <w:t>in English.</w:t>
      </w:r>
    </w:p>
    <w:p w14:paraId="42C69646" w14:textId="77777777" w:rsidR="00A56F89" w:rsidRPr="00C65B83" w:rsidRDefault="00A56F89" w:rsidP="00A56F89">
      <w:pPr>
        <w:pStyle w:val="FSCtMain"/>
      </w:pPr>
      <w:r>
        <w:tab/>
        <w:t>(7)</w:t>
      </w:r>
      <w:r>
        <w:tab/>
        <w:t>The</w:t>
      </w:r>
      <w:r w:rsidRPr="000176AF">
        <w:t xml:space="preserve"> </w:t>
      </w:r>
      <w:r>
        <w:t xml:space="preserve">border of the </w:t>
      </w:r>
      <w:r w:rsidRPr="00037493">
        <w:t xml:space="preserve">*pregnancy warning </w:t>
      </w:r>
      <w:r>
        <w:t>mark</w:t>
      </w:r>
      <w:r w:rsidRPr="000176AF">
        <w:t xml:space="preserve"> </w:t>
      </w:r>
      <w:r>
        <w:t xml:space="preserve">must be </w:t>
      </w:r>
      <w:r w:rsidRPr="000176AF">
        <w:rPr>
          <w:szCs w:val="20"/>
        </w:rPr>
        <w:t xml:space="preserve">in the colour </w:t>
      </w:r>
      <w:r>
        <w:rPr>
          <w:szCs w:val="20"/>
        </w:rPr>
        <w:t xml:space="preserve">black. </w:t>
      </w:r>
    </w:p>
    <w:p w14:paraId="577FDBF0" w14:textId="77777777" w:rsidR="00A56F89" w:rsidRPr="00DC4538" w:rsidRDefault="00A56F89" w:rsidP="00A56F89">
      <w:pPr>
        <w:pStyle w:val="FSCtMain"/>
        <w:rPr>
          <w:szCs w:val="20"/>
        </w:rPr>
      </w:pPr>
      <w:r w:rsidRPr="00192154">
        <w:tab/>
      </w:r>
      <w:r w:rsidRPr="00DC4538">
        <w:t>(8)</w:t>
      </w:r>
      <w:r w:rsidRPr="00192154">
        <w:tab/>
      </w:r>
      <w:r>
        <w:t>The</w:t>
      </w:r>
      <w:r w:rsidRPr="00DC4538">
        <w:t xml:space="preserve"> *pregnancy </w:t>
      </w:r>
      <w:r w:rsidRPr="00A36CAE">
        <w:t>warning mark</w:t>
      </w:r>
      <w:r w:rsidRPr="00DC4538">
        <w:t xml:space="preserve"> </w:t>
      </w:r>
      <w:r>
        <w:t xml:space="preserve">must </w:t>
      </w:r>
      <w:r w:rsidRPr="00DC4538">
        <w:t xml:space="preserve">be displayed on the package with </w:t>
      </w:r>
      <w:r w:rsidRPr="00DC4538">
        <w:rPr>
          <w:szCs w:val="20"/>
        </w:rPr>
        <w:t>a clear space that:</w:t>
      </w:r>
    </w:p>
    <w:p w14:paraId="5F255E3A" w14:textId="77777777" w:rsidR="00A56F89" w:rsidRPr="00DC4538" w:rsidRDefault="00A56F89" w:rsidP="00A56F89">
      <w:pPr>
        <w:pStyle w:val="FSCtMain"/>
        <w:tabs>
          <w:tab w:val="clear" w:pos="1134"/>
          <w:tab w:val="left" w:pos="1701"/>
        </w:tabs>
        <w:spacing w:before="60" w:after="60"/>
        <w:ind w:left="2268" w:hanging="2268"/>
        <w:rPr>
          <w:szCs w:val="20"/>
        </w:rPr>
      </w:pPr>
      <w:r w:rsidRPr="00DC4538">
        <w:rPr>
          <w:szCs w:val="20"/>
        </w:rPr>
        <w:tab/>
        <w:t>(</w:t>
      </w:r>
      <w:r>
        <w:rPr>
          <w:szCs w:val="20"/>
        </w:rPr>
        <w:t>a</w:t>
      </w:r>
      <w:r w:rsidRPr="00DC4538">
        <w:rPr>
          <w:szCs w:val="20"/>
        </w:rPr>
        <w:t>)</w:t>
      </w:r>
      <w:r w:rsidRPr="00DC4538">
        <w:rPr>
          <w:szCs w:val="20"/>
        </w:rPr>
        <w:tab/>
        <w:t xml:space="preserve">surrounds the outside of the border of the </w:t>
      </w:r>
      <w:r w:rsidRPr="00DC4538">
        <w:t>pregnancy warning mark</w:t>
      </w:r>
      <w:r w:rsidRPr="00DC4538">
        <w:rPr>
          <w:szCs w:val="20"/>
        </w:rPr>
        <w:t xml:space="preserve">; and </w:t>
      </w:r>
    </w:p>
    <w:p w14:paraId="379CC152" w14:textId="77777777" w:rsidR="00A56F89" w:rsidRPr="00DC4538" w:rsidRDefault="00A56F89" w:rsidP="00A56F89">
      <w:pPr>
        <w:pStyle w:val="FSCtMain"/>
        <w:tabs>
          <w:tab w:val="clear" w:pos="1134"/>
          <w:tab w:val="left" w:pos="1701"/>
        </w:tabs>
        <w:spacing w:before="60" w:after="60"/>
        <w:ind w:left="2268" w:hanging="2268"/>
      </w:pPr>
      <w:r w:rsidRPr="00DC4538">
        <w:rPr>
          <w:szCs w:val="20"/>
        </w:rPr>
        <w:tab/>
        <w:t>(</w:t>
      </w:r>
      <w:r>
        <w:rPr>
          <w:szCs w:val="20"/>
        </w:rPr>
        <w:t>b</w:t>
      </w:r>
      <w:r w:rsidRPr="00DC4538">
        <w:rPr>
          <w:szCs w:val="20"/>
        </w:rPr>
        <w:t>)</w:t>
      </w:r>
      <w:r w:rsidRPr="00DC4538">
        <w:rPr>
          <w:szCs w:val="20"/>
        </w:rPr>
        <w:tab/>
        <w:t>is at least 3mm in width</w:t>
      </w:r>
      <w:r w:rsidRPr="00DC4538">
        <w:t>.</w:t>
      </w:r>
    </w:p>
    <w:p w14:paraId="13B12FFF" w14:textId="77777777" w:rsidR="007C174F" w:rsidRDefault="00A56F89" w:rsidP="007B5BBA">
      <w:pPr>
        <w:pStyle w:val="FSCtMain"/>
      </w:pPr>
      <w:r w:rsidRPr="00CC4E5A">
        <w:tab/>
        <w:t>(</w:t>
      </w:r>
      <w:r>
        <w:t>9</w:t>
      </w:r>
      <w:r w:rsidRPr="00CC4E5A">
        <w:t>)</w:t>
      </w:r>
      <w:r w:rsidRPr="00CC4E5A">
        <w:tab/>
      </w:r>
      <w:r>
        <w:t>The</w:t>
      </w:r>
      <w:r w:rsidRPr="00CC4E5A">
        <w:t xml:space="preserve"> </w:t>
      </w:r>
      <w:r w:rsidRPr="009C49F6">
        <w:t>*</w:t>
      </w:r>
      <w:r w:rsidRPr="00CC4E5A">
        <w:t>pregnancy warning label must be displayed as a whole and without modification.</w:t>
      </w:r>
      <w:r w:rsidR="007B5BBA">
        <w:t xml:space="preserve"> </w:t>
      </w:r>
    </w:p>
    <w:sectPr w:rsidR="007C174F" w:rsidSect="000C53CD">
      <w:footerReference w:type="default" r:id="rId33"/>
      <w:pgSz w:w="11906" w:h="16838"/>
      <w:pgMar w:top="1135" w:right="1418" w:bottom="709"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867B8" w16cex:dateUtc="2020-06-20T00:47:00Z"/>
  <w16cex:commentExtensible w16cex:durableId="2299B1A8" w16cex:dateUtc="2020-06-21T00:15:00Z"/>
  <w16cex:commentExtensible w16cex:durableId="2299B54C" w16cex:dateUtc="2020-06-21T00:30:00Z"/>
  <w16cex:commentExtensible w16cex:durableId="2299B753" w16cex:dateUtc="2020-06-21T00:39:00Z"/>
  <w16cex:commentExtensible w16cex:durableId="22986AC4" w16cex:dateUtc="2020-06-20T01:00:00Z"/>
  <w16cex:commentExtensible w16cex:durableId="2299BFC8" w16cex:dateUtc="2020-06-21T01:15:00Z"/>
  <w16cex:commentExtensible w16cex:durableId="2299C10C" w16cex:dateUtc="2020-06-21T01:20:00Z"/>
  <w16cex:commentExtensible w16cex:durableId="2299C286" w16cex:dateUtc="2020-06-21T01:27:00Z"/>
  <w16cex:commentExtensible w16cex:durableId="229875BB" w16cex:dateUtc="2020-06-20T01:47:00Z"/>
  <w16cex:commentExtensible w16cex:durableId="229865E5" w16cex:dateUtc="2020-06-20T00:39:00Z"/>
  <w16cex:commentExtensible w16cex:durableId="229879F7" w16cex:dateUtc="2020-06-20T02:05:00Z"/>
  <w16cex:commentExtensible w16cex:durableId="2299C5A1" w16cex:dateUtc="2020-06-21T01:40:00Z"/>
  <w16cex:commentExtensible w16cex:durableId="229880DC" w16cex:dateUtc="2020-06-20T02:34:00Z"/>
  <w16cex:commentExtensible w16cex:durableId="22987F85" w16cex:dateUtc="2020-06-20T02:28:00Z"/>
  <w16cex:commentExtensible w16cex:durableId="2298819A" w16cex:dateUtc="2020-06-20T02:37:00Z"/>
  <w16cex:commentExtensible w16cex:durableId="229884D0" w16cex:dateUtc="2020-06-20T02:51:00Z"/>
  <w16cex:commentExtensible w16cex:durableId="22988574" w16cex:dateUtc="2020-06-20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76959C" w16cid:durableId="229867B8"/>
  <w16cid:commentId w16cid:paraId="744E016F" w16cid:durableId="2299B1A8"/>
  <w16cid:commentId w16cid:paraId="79E851A9" w16cid:durableId="2299B54C"/>
  <w16cid:commentId w16cid:paraId="1BF7350D" w16cid:durableId="2299B753"/>
  <w16cid:commentId w16cid:paraId="22FAF247" w16cid:durableId="22986AC4"/>
  <w16cid:commentId w16cid:paraId="63F3B2C6" w16cid:durableId="2299BFC8"/>
  <w16cid:commentId w16cid:paraId="3A97DF2D" w16cid:durableId="2299C10C"/>
  <w16cid:commentId w16cid:paraId="7FE2C84A" w16cid:durableId="2299C286"/>
  <w16cid:commentId w16cid:paraId="0B615EB2" w16cid:durableId="229875BB"/>
  <w16cid:commentId w16cid:paraId="582010CB" w16cid:durableId="229865E5"/>
  <w16cid:commentId w16cid:paraId="7B947D1F" w16cid:durableId="229879F7"/>
  <w16cid:commentId w16cid:paraId="1174970F" w16cid:durableId="2299C5A1"/>
  <w16cid:commentId w16cid:paraId="2CD4B6B8" w16cid:durableId="229880DC"/>
  <w16cid:commentId w16cid:paraId="4694C03B" w16cid:durableId="22987F85"/>
  <w16cid:commentId w16cid:paraId="5CBDC209" w16cid:durableId="2298819A"/>
  <w16cid:commentId w16cid:paraId="4C009DAC" w16cid:durableId="229884D0"/>
  <w16cid:commentId w16cid:paraId="4E17C3B3" w16cid:durableId="229885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D746" w14:textId="77777777" w:rsidR="001A22E6" w:rsidRDefault="001A22E6">
      <w:r>
        <w:separator/>
      </w:r>
    </w:p>
    <w:p w14:paraId="4F0E70EB" w14:textId="77777777" w:rsidR="001A22E6" w:rsidRDefault="001A22E6"/>
  </w:endnote>
  <w:endnote w:type="continuationSeparator" w:id="0">
    <w:p w14:paraId="6C10C404" w14:textId="77777777" w:rsidR="001A22E6" w:rsidRDefault="001A22E6">
      <w:r>
        <w:continuationSeparator/>
      </w:r>
    </w:p>
    <w:p w14:paraId="5A3CBB5F" w14:textId="77777777" w:rsidR="001A22E6" w:rsidRDefault="001A22E6"/>
  </w:endnote>
  <w:endnote w:type="continuationNotice" w:id="1">
    <w:p w14:paraId="30A50055" w14:textId="77777777" w:rsidR="001A22E6" w:rsidRDefault="001A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87425"/>
      <w:docPartObj>
        <w:docPartGallery w:val="Page Numbers (Bottom of Page)"/>
        <w:docPartUnique/>
      </w:docPartObj>
    </w:sdtPr>
    <w:sdtEndPr/>
    <w:sdtContent>
      <w:sdt>
        <w:sdtPr>
          <w:id w:val="-415323319"/>
          <w:docPartObj>
            <w:docPartGallery w:val="Page Numbers (Top of Page)"/>
            <w:docPartUnique/>
          </w:docPartObj>
        </w:sdtPr>
        <w:sdtEndPr/>
        <w:sdtContent>
          <w:p w14:paraId="1D2B8AB9" w14:textId="27F7D86F" w:rsidR="001A22E6" w:rsidRDefault="001A22E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0C53CD">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C53CD">
              <w:rPr>
                <w:b/>
                <w:bCs/>
                <w:noProof/>
              </w:rPr>
              <w:t>45</w:t>
            </w:r>
            <w:r>
              <w:rPr>
                <w:b/>
                <w:bCs/>
                <w:sz w:val="24"/>
              </w:rPr>
              <w:fldChar w:fldCharType="end"/>
            </w:r>
          </w:p>
        </w:sdtContent>
      </w:sdt>
    </w:sdtContent>
  </w:sdt>
  <w:p w14:paraId="2A75A709" w14:textId="77777777" w:rsidR="001A22E6" w:rsidRDefault="001A2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5A02" w14:textId="77777777" w:rsidR="001A22E6" w:rsidRDefault="001A22E6">
      <w:r>
        <w:separator/>
      </w:r>
    </w:p>
  </w:footnote>
  <w:footnote w:type="continuationSeparator" w:id="0">
    <w:p w14:paraId="638BCF86" w14:textId="77777777" w:rsidR="001A22E6" w:rsidRDefault="001A22E6">
      <w:r>
        <w:continuationSeparator/>
      </w:r>
    </w:p>
    <w:p w14:paraId="05A53C1F" w14:textId="77777777" w:rsidR="001A22E6" w:rsidRDefault="001A22E6"/>
  </w:footnote>
  <w:footnote w:type="continuationNotice" w:id="1">
    <w:p w14:paraId="351AE67C" w14:textId="77777777" w:rsidR="001A22E6" w:rsidRDefault="001A22E6"/>
  </w:footnote>
  <w:footnote w:id="2">
    <w:p w14:paraId="764030BD" w14:textId="4D10E1E6" w:rsidR="001A22E6" w:rsidRPr="00FC52D6" w:rsidRDefault="001A22E6">
      <w:pPr>
        <w:pStyle w:val="FootnoteText"/>
        <w:rPr>
          <w:lang w:val="en-AU"/>
        </w:rPr>
      </w:pPr>
      <w:r>
        <w:rPr>
          <w:rStyle w:val="FootnoteReference"/>
        </w:rPr>
        <w:footnoteRef/>
      </w:r>
      <w:r>
        <w:t xml:space="preserve"> </w:t>
      </w:r>
      <w:hyperlink r:id="rId1" w:history="1">
        <w:r w:rsidRPr="001602CD">
          <w:rPr>
            <w:rStyle w:val="Hyperlink"/>
          </w:rPr>
          <w:t>Australian National Alcohol Strategy 2019-2028</w:t>
        </w:r>
      </w:hyperlink>
    </w:p>
  </w:footnote>
  <w:footnote w:id="3">
    <w:p w14:paraId="2069AEE7" w14:textId="2E6BED0F" w:rsidR="00903FF5" w:rsidRPr="00903FF5" w:rsidRDefault="00903FF5">
      <w:pPr>
        <w:pStyle w:val="FootnoteText"/>
        <w:rPr>
          <w:lang w:val="en-AU"/>
        </w:rPr>
      </w:pPr>
      <w:r>
        <w:rPr>
          <w:rStyle w:val="FootnoteReference"/>
        </w:rPr>
        <w:footnoteRef/>
      </w:r>
      <w:r>
        <w:t xml:space="preserve"> </w:t>
      </w:r>
      <w:hyperlink r:id="rId2" w:history="1">
        <w:r w:rsidRPr="00CF0BF9">
          <w:rPr>
            <w:rStyle w:val="Hyperlink"/>
          </w:rPr>
          <w:t>P1050 Approval Report</w:t>
        </w:r>
      </w:hyperlink>
    </w:p>
  </w:footnote>
  <w:footnote w:id="4">
    <w:p w14:paraId="1E909533" w14:textId="77777777" w:rsidR="001A22E6" w:rsidRPr="00A246DE" w:rsidRDefault="001A22E6">
      <w:pPr>
        <w:pStyle w:val="FootnoteText"/>
        <w:rPr>
          <w:lang w:val="en-AU"/>
        </w:rPr>
      </w:pPr>
      <w:r>
        <w:rPr>
          <w:rStyle w:val="FootnoteReference"/>
        </w:rPr>
        <w:footnoteRef/>
      </w:r>
      <w:r>
        <w:t xml:space="preserve"> </w:t>
      </w:r>
      <w:hyperlink r:id="rId3" w:history="1">
        <w:r w:rsidRPr="00A246DE">
          <w:rPr>
            <w:rStyle w:val="Hyperlink"/>
            <w:lang w:val="en-AU"/>
          </w:rPr>
          <w:t>Food Regulation Agreement</w:t>
        </w:r>
      </w:hyperlink>
    </w:p>
  </w:footnote>
  <w:footnote w:id="5">
    <w:p w14:paraId="2BB87D6D" w14:textId="77777777" w:rsidR="001A22E6" w:rsidRPr="00F243EC" w:rsidRDefault="001A22E6">
      <w:pPr>
        <w:pStyle w:val="FootnoteText"/>
        <w:rPr>
          <w:lang w:val="en-AU"/>
        </w:rPr>
      </w:pPr>
      <w:r>
        <w:rPr>
          <w:rStyle w:val="FootnoteReference"/>
        </w:rPr>
        <w:footnoteRef/>
      </w:r>
      <w:r>
        <w:t xml:space="preserve"> </w:t>
      </w:r>
      <w:r w:rsidRPr="00F243EC">
        <w:rPr>
          <w:rFonts w:cs="Arial"/>
          <w:lang w:val="en-AU"/>
        </w:rPr>
        <w:t xml:space="preserve">See the </w:t>
      </w:r>
      <w:hyperlink r:id="rId4" w:tgtFrame="_blank" w:history="1">
        <w:r w:rsidRPr="00F243EC">
          <w:rPr>
            <w:rStyle w:val="FollowedHyperlink"/>
            <w:sz w:val="20"/>
          </w:rPr>
          <w:t>Forum communique</w:t>
        </w:r>
      </w:hyperlink>
      <w:r w:rsidRPr="00F243EC">
        <w:rPr>
          <w:rFonts w:cs="Arial"/>
          <w:lang w:val="en-AU"/>
        </w:rPr>
        <w:t xml:space="preserve"> and </w:t>
      </w:r>
      <w:hyperlink r:id="rId5" w:tgtFrame="_blank" w:history="1">
        <w:r w:rsidRPr="00F243EC">
          <w:rPr>
            <w:rStyle w:val="FollowedHyperlink"/>
            <w:sz w:val="20"/>
          </w:rPr>
          <w:t>notice of publication of the request</w:t>
        </w:r>
      </w:hyperlink>
      <w:r w:rsidRPr="00F243EC">
        <w:rPr>
          <w:rFonts w:cs="Arial"/>
          <w:lang w:val="en-AU"/>
        </w:rPr>
        <w:t xml:space="preserve"> on the Food Regulation website.</w:t>
      </w:r>
    </w:p>
  </w:footnote>
  <w:footnote w:id="6">
    <w:p w14:paraId="72477F65" w14:textId="21413E15" w:rsidR="001A22E6" w:rsidRPr="001300BB" w:rsidRDefault="001A22E6">
      <w:pPr>
        <w:pStyle w:val="FootnoteText"/>
        <w:rPr>
          <w:lang w:val="en-AU"/>
        </w:rPr>
      </w:pPr>
      <w:r>
        <w:rPr>
          <w:rStyle w:val="FootnoteReference"/>
        </w:rPr>
        <w:footnoteRef/>
      </w:r>
      <w:r>
        <w:t xml:space="preserve"> </w:t>
      </w:r>
      <w:hyperlink r:id="rId6" w:history="1">
        <w:r w:rsidRPr="001602CD">
          <w:rPr>
            <w:rStyle w:val="Hyperlink"/>
          </w:rPr>
          <w:t>Australian National Alcohol Strategy 2019-2028</w:t>
        </w:r>
      </w:hyperlink>
    </w:p>
  </w:footnote>
  <w:footnote w:id="7">
    <w:p w14:paraId="5FB08567" w14:textId="77777777" w:rsidR="001A22E6" w:rsidRPr="00360324" w:rsidRDefault="001A22E6">
      <w:pPr>
        <w:pStyle w:val="FootnoteText"/>
        <w:rPr>
          <w:lang w:val="en-AU"/>
        </w:rPr>
      </w:pPr>
      <w:r>
        <w:rPr>
          <w:rStyle w:val="FootnoteReference"/>
        </w:rPr>
        <w:footnoteRef/>
      </w:r>
      <w:r>
        <w:t xml:space="preserve"> </w:t>
      </w:r>
      <w:hyperlink r:id="rId7" w:history="1">
        <w:r w:rsidRPr="00CF0BF9">
          <w:rPr>
            <w:rStyle w:val="Hyperlink"/>
          </w:rPr>
          <w:t>P1050 Approval Report</w:t>
        </w:r>
      </w:hyperlink>
    </w:p>
  </w:footnote>
  <w:footnote w:id="8">
    <w:p w14:paraId="11FAB336" w14:textId="77777777" w:rsidR="001A22E6" w:rsidRPr="006E5849" w:rsidRDefault="001A22E6" w:rsidP="00552AAF">
      <w:pPr>
        <w:pStyle w:val="FootnoteText"/>
        <w:rPr>
          <w:lang w:val="en-AU"/>
        </w:rPr>
      </w:pPr>
      <w:r>
        <w:rPr>
          <w:rStyle w:val="FootnoteReference"/>
        </w:rPr>
        <w:footnoteRef/>
      </w:r>
      <w:r>
        <w:t xml:space="preserve"> </w:t>
      </w:r>
      <w:hyperlink r:id="rId8" w:history="1">
        <w:r w:rsidRPr="00CF0BF9">
          <w:rPr>
            <w:rStyle w:val="Hyperlink"/>
          </w:rPr>
          <w:t>P1050 Approval Report</w:t>
        </w:r>
      </w:hyperlink>
    </w:p>
  </w:footnote>
  <w:footnote w:id="9">
    <w:p w14:paraId="64133817" w14:textId="493176FD" w:rsidR="001A22E6" w:rsidRPr="008E784D" w:rsidRDefault="001A22E6">
      <w:pPr>
        <w:pStyle w:val="FootnoteText"/>
        <w:rPr>
          <w:lang w:val="en-AU"/>
        </w:rPr>
      </w:pPr>
      <w:r>
        <w:rPr>
          <w:rStyle w:val="FootnoteReference"/>
        </w:rPr>
        <w:footnoteRef/>
      </w:r>
      <w:r>
        <w:rPr>
          <w:lang w:val="en-AU"/>
        </w:rPr>
        <w:t xml:space="preserve"> A</w:t>
      </w:r>
      <w:r w:rsidRPr="00E60D85">
        <w:rPr>
          <w:lang w:val="en-AU"/>
        </w:rPr>
        <w:t xml:space="preserve"> stock keeping unit is a distinct type of item for sale, such as a product or service, and all attributes associated with the item type that distinguish it from other item types. For a product, these attributes could include manufacturer, description, ma</w:t>
      </w:r>
      <w:r>
        <w:rPr>
          <w:lang w:val="en-AU"/>
        </w:rPr>
        <w:t>terial, size, colour and packaging</w:t>
      </w:r>
      <w:r w:rsidRPr="00E60D85">
        <w:rPr>
          <w:lang w:val="en-AU"/>
        </w:rPr>
        <w:t>.</w:t>
      </w:r>
    </w:p>
  </w:footnote>
  <w:footnote w:id="10">
    <w:p w14:paraId="59B9DC95" w14:textId="77777777" w:rsidR="001A22E6" w:rsidRPr="001A3254" w:rsidRDefault="001A22E6" w:rsidP="00D84BB4">
      <w:pPr>
        <w:pStyle w:val="FootnoteText"/>
        <w:rPr>
          <w:lang w:val="en-AU"/>
        </w:rPr>
      </w:pPr>
      <w:r>
        <w:rPr>
          <w:rStyle w:val="FootnoteReference"/>
        </w:rPr>
        <w:footnoteRef/>
      </w:r>
      <w:r>
        <w:t xml:space="preserve"> </w:t>
      </w:r>
      <w:r>
        <w:rPr>
          <w:lang w:val="en-AU"/>
        </w:rPr>
        <w:t>See the</w:t>
      </w:r>
      <w:r>
        <w:t xml:space="preserve"> </w:t>
      </w:r>
      <w:hyperlink r:id="rId9" w:history="1">
        <w:r w:rsidRPr="001A3254">
          <w:rPr>
            <w:rStyle w:val="Hyperlink"/>
          </w:rPr>
          <w:t>report on the impact of coronavirus on the alcoholic beverage sector</w:t>
        </w:r>
      </w:hyperlink>
      <w:r>
        <w:t xml:space="preserve"> (Alcohol Beverages Australia)</w:t>
      </w:r>
    </w:p>
  </w:footnote>
  <w:footnote w:id="11">
    <w:p w14:paraId="4A502249" w14:textId="0B1AE04D" w:rsidR="001A22E6" w:rsidRDefault="001A22E6" w:rsidP="00570497">
      <w:pPr>
        <w:pStyle w:val="FootnoteText"/>
        <w:rPr>
          <w:lang w:val="en-AU"/>
        </w:rPr>
      </w:pPr>
      <w:r w:rsidRPr="00704816">
        <w:rPr>
          <w:rStyle w:val="FootnoteReference"/>
        </w:rPr>
        <w:footnoteRef/>
      </w:r>
      <w:r w:rsidRPr="00704816">
        <w:t xml:space="preserve"> This estimate of 20-30% of alcoholic beverages combining the pregnancy warning label with other changes in one year is based on previous FSANZ surveys of label change frequencies, conversations with print companies and an international label change model.</w:t>
      </w:r>
    </w:p>
  </w:footnote>
  <w:footnote w:id="12">
    <w:p w14:paraId="4D298DBE" w14:textId="2DD5D121" w:rsidR="001A22E6" w:rsidRPr="00732722" w:rsidRDefault="001A22E6">
      <w:pPr>
        <w:pStyle w:val="FootnoteText"/>
        <w:rPr>
          <w:lang w:val="en-AU"/>
        </w:rPr>
      </w:pPr>
      <w:r>
        <w:rPr>
          <w:rStyle w:val="FootnoteReference"/>
        </w:rPr>
        <w:footnoteRef/>
      </w:r>
      <w:r>
        <w:t xml:space="preserve"> We have assumed </w:t>
      </w:r>
      <w:r w:rsidRPr="007F07F0">
        <w:t>combining the pregnancy warning label change with other changes during a transition period would reduce the marginal cost of pregnancy warning label by 70%</w:t>
      </w:r>
      <w:r>
        <w:t xml:space="preserve"> (refer to P1050 Approval Report).</w:t>
      </w:r>
    </w:p>
  </w:footnote>
  <w:footnote w:id="13">
    <w:p w14:paraId="7F402268" w14:textId="77777777" w:rsidR="001A22E6" w:rsidRPr="00697F75" w:rsidRDefault="001A22E6" w:rsidP="00880CFB">
      <w:pPr>
        <w:pStyle w:val="FootnoteText"/>
        <w:rPr>
          <w:lang w:val="en-AU"/>
        </w:rPr>
      </w:pPr>
      <w:r>
        <w:rPr>
          <w:rStyle w:val="FootnoteReference"/>
        </w:rPr>
        <w:footnoteRef/>
      </w:r>
      <w:r>
        <w:t xml:space="preserve"> </w:t>
      </w:r>
      <w:r>
        <w:rPr>
          <w:lang w:val="en-AU"/>
        </w:rPr>
        <w:t>Based on print plate cost data from printing companies and using the 2014 PricewaterhouseCoopers schedule of total labelling costs (PricewaterhouseCoopers, 2014).</w:t>
      </w:r>
    </w:p>
  </w:footnote>
  <w:footnote w:id="14">
    <w:p w14:paraId="5A74F274" w14:textId="267231C8" w:rsidR="001A22E6" w:rsidRPr="00697F75" w:rsidRDefault="001A22E6" w:rsidP="00832A5C">
      <w:pPr>
        <w:pStyle w:val="FootnoteText"/>
        <w:rPr>
          <w:lang w:val="en-AU"/>
        </w:rPr>
      </w:pPr>
      <w:r>
        <w:rPr>
          <w:rStyle w:val="FootnoteReference"/>
        </w:rPr>
        <w:footnoteRef/>
      </w:r>
      <w:r>
        <w:t xml:space="preserve"> </w:t>
      </w:r>
      <w:r>
        <w:rPr>
          <w:lang w:val="en-AU"/>
        </w:rPr>
        <w:t>Based on advice from printing companies.</w:t>
      </w:r>
    </w:p>
  </w:footnote>
  <w:footnote w:id="15">
    <w:p w14:paraId="7E4574F5" w14:textId="4BBD453F" w:rsidR="001A22E6" w:rsidRPr="00830451" w:rsidRDefault="001A22E6">
      <w:pPr>
        <w:pStyle w:val="FootnoteText"/>
        <w:rPr>
          <w:lang w:val="en-AU"/>
        </w:rPr>
      </w:pPr>
      <w:r>
        <w:rPr>
          <w:rStyle w:val="FootnoteReference"/>
        </w:rPr>
        <w:footnoteRef/>
      </w:r>
      <w:r>
        <w:t xml:space="preserve"> </w:t>
      </w:r>
      <w:r w:rsidRPr="00AE4C71">
        <w:rPr>
          <w:lang w:val="en-AU"/>
        </w:rPr>
        <w:t xml:space="preserve">This is for a </w:t>
      </w:r>
      <w:r w:rsidRPr="00AE4C71">
        <w:t>750</w:t>
      </w:r>
      <w:r>
        <w:t xml:space="preserve"> </w:t>
      </w:r>
      <w:r w:rsidRPr="00AE4C71">
        <w:t>ml bottle of wine/spirits, a 375 ml can of beer/cider or a 330 ml Ready-to-drink (RTD).</w:t>
      </w:r>
    </w:p>
  </w:footnote>
  <w:footnote w:id="16">
    <w:p w14:paraId="60E9AC20" w14:textId="77777777" w:rsidR="001A22E6" w:rsidRPr="00E03619" w:rsidRDefault="001A22E6" w:rsidP="00A60310">
      <w:pPr>
        <w:pStyle w:val="FootnoteText"/>
        <w:rPr>
          <w:lang w:val="en-AU"/>
        </w:rPr>
      </w:pPr>
      <w:r>
        <w:rPr>
          <w:rStyle w:val="FootnoteReference"/>
        </w:rPr>
        <w:footnoteRef/>
      </w:r>
      <w:r>
        <w:t xml:space="preserve"> </w:t>
      </w:r>
      <w:r>
        <w:rPr>
          <w:lang w:val="en-AU"/>
        </w:rPr>
        <w:t xml:space="preserve">Due to alcohol industry opposition to the study, the cancer label was applied at the start of the intervention and was not re-applied at subsequent rounds. The analysis incorporated the different time-periods that the three labels were applied. </w:t>
      </w:r>
    </w:p>
  </w:footnote>
  <w:footnote w:id="17">
    <w:p w14:paraId="7F7D2236" w14:textId="77777777" w:rsidR="001A22E6" w:rsidRPr="00390337" w:rsidRDefault="001A22E6" w:rsidP="00A60310">
      <w:pPr>
        <w:rPr>
          <w:sz w:val="20"/>
          <w:szCs w:val="20"/>
        </w:rPr>
      </w:pPr>
      <w:r>
        <w:rPr>
          <w:rStyle w:val="FootnoteReference"/>
        </w:rPr>
        <w:footnoteRef/>
      </w:r>
      <w:r>
        <w:t xml:space="preserve"> </w:t>
      </w:r>
      <w:r w:rsidRPr="00390337">
        <w:rPr>
          <w:rFonts w:cs="Arial"/>
          <w:sz w:val="20"/>
          <w:szCs w:val="20"/>
        </w:rPr>
        <w:t xml:space="preserve">The Forum provided FSANZ with a DRIS as policy advice. The DRIS states that </w:t>
      </w:r>
      <w:r w:rsidRPr="00390337">
        <w:rPr>
          <w:i/>
          <w:sz w:val="20"/>
          <w:szCs w:val="20"/>
        </w:rPr>
        <w:t xml:space="preserve">the </w:t>
      </w:r>
      <w:r w:rsidRPr="00390337">
        <w:rPr>
          <w:b/>
          <w:i/>
          <w:sz w:val="20"/>
          <w:szCs w:val="20"/>
        </w:rPr>
        <w:t>primary objective</w:t>
      </w:r>
      <w:r w:rsidRPr="00390337">
        <w:rPr>
          <w:i/>
          <w:sz w:val="20"/>
          <w:szCs w:val="20"/>
        </w:rPr>
        <w:t xml:space="preserve"> of pregnancy warning labels on packaged alcoholic beverages is to provide a clear and easy to understand trigger to remind pregnant women, at both the point of sale and the potential point of consumption, to not drink alcohol</w:t>
      </w:r>
      <w:r w:rsidRPr="00390337">
        <w:rPr>
          <w:sz w:val="20"/>
          <w:szCs w:val="20"/>
        </w:rPr>
        <w:t xml:space="preserve">. </w:t>
      </w:r>
      <w:r w:rsidRPr="00390337">
        <w:rPr>
          <w:i/>
          <w:sz w:val="20"/>
          <w:szCs w:val="20"/>
        </w:rPr>
        <w:t xml:space="preserve">A </w:t>
      </w:r>
      <w:r w:rsidRPr="00390337">
        <w:rPr>
          <w:b/>
          <w:i/>
          <w:sz w:val="20"/>
          <w:szCs w:val="20"/>
        </w:rPr>
        <w:t>secondary objective</w:t>
      </w:r>
      <w:r w:rsidRPr="00390337">
        <w:rPr>
          <w:i/>
          <w:sz w:val="20"/>
          <w:szCs w:val="20"/>
        </w:rPr>
        <w:t xml:space="preserve"> of pregnancy warning labels on packaged alcoholic beverages is to provide information to the community about the need for pregnant women to not drink alcohol. </w:t>
      </w:r>
    </w:p>
    <w:p w14:paraId="7E96629B" w14:textId="77777777" w:rsidR="001A22E6" w:rsidRPr="00390337" w:rsidRDefault="001A22E6" w:rsidP="00A60310">
      <w:pPr>
        <w:pStyle w:val="FootnoteText"/>
        <w:rPr>
          <w:lang w:val="en-AU"/>
        </w:rPr>
      </w:pPr>
    </w:p>
  </w:footnote>
  <w:footnote w:id="18">
    <w:p w14:paraId="5FD3FD06" w14:textId="77777777" w:rsidR="001A22E6" w:rsidRDefault="001A22E6" w:rsidP="00B46692">
      <w:pPr>
        <w:pStyle w:val="FootnoteText"/>
        <w:rPr>
          <w:lang w:val="en-AU"/>
        </w:rPr>
      </w:pPr>
      <w:r>
        <w:rPr>
          <w:rStyle w:val="FootnoteReference"/>
        </w:rPr>
        <w:footnoteRef/>
      </w:r>
      <w:r>
        <w:t xml:space="preserve"> </w:t>
      </w:r>
      <w:r>
        <w:rPr>
          <w:lang w:val="en-AU"/>
        </w:rPr>
        <w:t xml:space="preserve">See, for example, Article 4(2) and </w:t>
      </w:r>
      <w:r>
        <w:rPr>
          <w:lang w:val="en-AU" w:eastAsia="en-AU"/>
        </w:rPr>
        <w:t xml:space="preserve">clause (2)(c) of Annex A to the </w:t>
      </w:r>
      <w:hyperlink r:id="rId10" w:history="1">
        <w:r w:rsidRPr="00912623">
          <w:rPr>
            <w:rStyle w:val="Hyperlink"/>
            <w:i/>
            <w:lang w:val="en-US" w:eastAsia="en-AU"/>
          </w:rPr>
          <w:t>Agreement between the Government of Australia and the Government of New Zealand concerning a joint food standards system</w:t>
        </w:r>
      </w:hyperlink>
      <w:r>
        <w:rPr>
          <w:i/>
          <w:lang w:val="en-US" w:eastAsia="en-A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BF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4251FBA"/>
    <w:multiLevelType w:val="hybridMultilevel"/>
    <w:tmpl w:val="B1B2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723D7"/>
    <w:multiLevelType w:val="hybridMultilevel"/>
    <w:tmpl w:val="57D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F414F"/>
    <w:multiLevelType w:val="hybridMultilevel"/>
    <w:tmpl w:val="5A9438FE"/>
    <w:lvl w:ilvl="0" w:tplc="5E82FBB8">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412532"/>
    <w:multiLevelType w:val="hybridMultilevel"/>
    <w:tmpl w:val="814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1D70707"/>
    <w:multiLevelType w:val="hybridMultilevel"/>
    <w:tmpl w:val="665A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B140E6"/>
    <w:multiLevelType w:val="hybridMultilevel"/>
    <w:tmpl w:val="FA701D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24A3A85"/>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1" w15:restartNumberingAfterBreak="0">
    <w:nsid w:val="22E151AE"/>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2" w15:restartNumberingAfterBreak="0">
    <w:nsid w:val="248300E7"/>
    <w:multiLevelType w:val="hybridMultilevel"/>
    <w:tmpl w:val="4BEE4304"/>
    <w:lvl w:ilvl="0" w:tplc="0540D6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26054271"/>
    <w:multiLevelType w:val="hybridMultilevel"/>
    <w:tmpl w:val="7AC0B316"/>
    <w:lvl w:ilvl="0" w:tplc="FDFEA674">
      <w:start w:val="1"/>
      <w:numFmt w:val="bullet"/>
      <w:pStyle w:val="FSBullet1"/>
      <w:lvlText w:val=""/>
      <w:lvlJc w:val="left"/>
      <w:pPr>
        <w:ind w:left="2770"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79B78A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5" w15:restartNumberingAfterBreak="0">
    <w:nsid w:val="3B2B2691"/>
    <w:multiLevelType w:val="hybridMultilevel"/>
    <w:tmpl w:val="A01C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2C53D33"/>
    <w:multiLevelType w:val="hybridMultilevel"/>
    <w:tmpl w:val="34286EF2"/>
    <w:lvl w:ilvl="0" w:tplc="CBA28918">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CBD36CE"/>
    <w:multiLevelType w:val="hybridMultilevel"/>
    <w:tmpl w:val="7FA69D36"/>
    <w:lvl w:ilvl="0" w:tplc="0388B4F4">
      <w:start w:val="1"/>
      <w:numFmt w:val="bullet"/>
      <w:lvlText w:val=""/>
      <w:lvlJc w:val="left"/>
      <w:pPr>
        <w:ind w:left="6173"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4D5B64CD"/>
    <w:multiLevelType w:val="hybridMultilevel"/>
    <w:tmpl w:val="172405AA"/>
    <w:lvl w:ilvl="0" w:tplc="B504CB60">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52804E84"/>
    <w:multiLevelType w:val="hybridMultilevel"/>
    <w:tmpl w:val="A80A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F7EA0"/>
    <w:multiLevelType w:val="hybridMultilevel"/>
    <w:tmpl w:val="1EA4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615A5"/>
    <w:multiLevelType w:val="hybridMultilevel"/>
    <w:tmpl w:val="5310E682"/>
    <w:lvl w:ilvl="0" w:tplc="91F4E136">
      <w:start w:val="24"/>
      <w:numFmt w:val="bullet"/>
      <w:lvlText w:val="-"/>
      <w:lvlJc w:val="left"/>
      <w:pPr>
        <w:ind w:left="543" w:hanging="360"/>
      </w:pPr>
      <w:rPr>
        <w:rFonts w:ascii="Arial" w:eastAsia="Calibri" w:hAnsi="Arial" w:cs="Arial" w:hint="default"/>
      </w:rPr>
    </w:lvl>
    <w:lvl w:ilvl="1" w:tplc="08090003" w:tentative="1">
      <w:start w:val="1"/>
      <w:numFmt w:val="bullet"/>
      <w:lvlText w:val="o"/>
      <w:lvlJc w:val="left"/>
      <w:pPr>
        <w:ind w:left="1263" w:hanging="360"/>
      </w:pPr>
      <w:rPr>
        <w:rFonts w:ascii="Courier New" w:hAnsi="Courier New" w:cs="Courier New"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24" w15:restartNumberingAfterBreak="0">
    <w:nsid w:val="5D861AA4"/>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15:restartNumberingAfterBreak="0">
    <w:nsid w:val="74C50782"/>
    <w:multiLevelType w:val="hybridMultilevel"/>
    <w:tmpl w:val="6CE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16"/>
  </w:num>
  <w:num w:numId="5">
    <w:abstractNumId w:val="6"/>
  </w:num>
  <w:num w:numId="6">
    <w:abstractNumId w:val="25"/>
  </w:num>
  <w:num w:numId="7">
    <w:abstractNumId w:val="1"/>
  </w:num>
  <w:num w:numId="8">
    <w:abstractNumId w:val="12"/>
  </w:num>
  <w:num w:numId="9">
    <w:abstractNumId w:val="11"/>
  </w:num>
  <w:num w:numId="10">
    <w:abstractNumId w:val="24"/>
  </w:num>
  <w:num w:numId="11">
    <w:abstractNumId w:val="0"/>
  </w:num>
  <w:num w:numId="12">
    <w:abstractNumId w:val="10"/>
  </w:num>
  <w:num w:numId="13">
    <w:abstractNumId w:val="14"/>
  </w:num>
  <w:num w:numId="14">
    <w:abstractNumId w:val="17"/>
  </w:num>
  <w:num w:numId="15">
    <w:abstractNumId w:val="20"/>
  </w:num>
  <w:num w:numId="16">
    <w:abstractNumId w:val="19"/>
  </w:num>
  <w:num w:numId="17">
    <w:abstractNumId w:val="22"/>
  </w:num>
  <w:num w:numId="18">
    <w:abstractNumId w:val="2"/>
  </w:num>
  <w:num w:numId="19">
    <w:abstractNumId w:val="3"/>
  </w:num>
  <w:num w:numId="20">
    <w:abstractNumId w:val="26"/>
  </w:num>
  <w:num w:numId="21">
    <w:abstractNumId w:val="5"/>
  </w:num>
  <w:num w:numId="22">
    <w:abstractNumId w:val="15"/>
  </w:num>
  <w:num w:numId="23">
    <w:abstractNumId w:val="4"/>
  </w:num>
  <w:num w:numId="24">
    <w:abstractNumId w:val="9"/>
  </w:num>
  <w:num w:numId="25">
    <w:abstractNumId w:val="21"/>
  </w:num>
  <w:num w:numId="26">
    <w:abstractNumId w:val="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F7"/>
    <w:rsid w:val="00001CF2"/>
    <w:rsid w:val="0000247B"/>
    <w:rsid w:val="00002728"/>
    <w:rsid w:val="00003F6D"/>
    <w:rsid w:val="00004409"/>
    <w:rsid w:val="0000469B"/>
    <w:rsid w:val="00004BD4"/>
    <w:rsid w:val="000051E3"/>
    <w:rsid w:val="00006B11"/>
    <w:rsid w:val="0001033A"/>
    <w:rsid w:val="00010675"/>
    <w:rsid w:val="000109D0"/>
    <w:rsid w:val="00010BBC"/>
    <w:rsid w:val="000110FD"/>
    <w:rsid w:val="0001159C"/>
    <w:rsid w:val="00013219"/>
    <w:rsid w:val="000168F9"/>
    <w:rsid w:val="00016AA7"/>
    <w:rsid w:val="000170F5"/>
    <w:rsid w:val="00017293"/>
    <w:rsid w:val="00023A2E"/>
    <w:rsid w:val="00024408"/>
    <w:rsid w:val="000277A5"/>
    <w:rsid w:val="0002796E"/>
    <w:rsid w:val="00030D92"/>
    <w:rsid w:val="000311C5"/>
    <w:rsid w:val="0003149A"/>
    <w:rsid w:val="0003185F"/>
    <w:rsid w:val="0003262E"/>
    <w:rsid w:val="00033E1C"/>
    <w:rsid w:val="000343E0"/>
    <w:rsid w:val="000348A1"/>
    <w:rsid w:val="00035FF3"/>
    <w:rsid w:val="000403C4"/>
    <w:rsid w:val="00040BFD"/>
    <w:rsid w:val="00040F41"/>
    <w:rsid w:val="000413B1"/>
    <w:rsid w:val="00041EEB"/>
    <w:rsid w:val="00042B01"/>
    <w:rsid w:val="000441AD"/>
    <w:rsid w:val="0004508E"/>
    <w:rsid w:val="0004763B"/>
    <w:rsid w:val="00051021"/>
    <w:rsid w:val="00051ED9"/>
    <w:rsid w:val="00052529"/>
    <w:rsid w:val="00054BF7"/>
    <w:rsid w:val="00054F54"/>
    <w:rsid w:val="000553EC"/>
    <w:rsid w:val="00056036"/>
    <w:rsid w:val="000569CB"/>
    <w:rsid w:val="00056A34"/>
    <w:rsid w:val="00057181"/>
    <w:rsid w:val="00057463"/>
    <w:rsid w:val="00057605"/>
    <w:rsid w:val="0006055C"/>
    <w:rsid w:val="00060703"/>
    <w:rsid w:val="00060E19"/>
    <w:rsid w:val="000616BC"/>
    <w:rsid w:val="00061754"/>
    <w:rsid w:val="000638B9"/>
    <w:rsid w:val="00063954"/>
    <w:rsid w:val="00064AF1"/>
    <w:rsid w:val="00064B2D"/>
    <w:rsid w:val="00065F1F"/>
    <w:rsid w:val="00066633"/>
    <w:rsid w:val="00066FE5"/>
    <w:rsid w:val="0006719C"/>
    <w:rsid w:val="0006779F"/>
    <w:rsid w:val="00067A85"/>
    <w:rsid w:val="000701DB"/>
    <w:rsid w:val="00070FF8"/>
    <w:rsid w:val="00071856"/>
    <w:rsid w:val="0007285E"/>
    <w:rsid w:val="00072EC1"/>
    <w:rsid w:val="00075419"/>
    <w:rsid w:val="00075B8F"/>
    <w:rsid w:val="00075EB1"/>
    <w:rsid w:val="00076850"/>
    <w:rsid w:val="00076D33"/>
    <w:rsid w:val="00076ECA"/>
    <w:rsid w:val="0008141B"/>
    <w:rsid w:val="00081AF3"/>
    <w:rsid w:val="00082677"/>
    <w:rsid w:val="00082F45"/>
    <w:rsid w:val="0008408F"/>
    <w:rsid w:val="000849DB"/>
    <w:rsid w:val="00084A86"/>
    <w:rsid w:val="00085AB0"/>
    <w:rsid w:val="000873D6"/>
    <w:rsid w:val="00087B3D"/>
    <w:rsid w:val="00091C26"/>
    <w:rsid w:val="000952D9"/>
    <w:rsid w:val="000A01D8"/>
    <w:rsid w:val="000A1E77"/>
    <w:rsid w:val="000A2042"/>
    <w:rsid w:val="000A27E9"/>
    <w:rsid w:val="000A3871"/>
    <w:rsid w:val="000A3D8B"/>
    <w:rsid w:val="000A5DF8"/>
    <w:rsid w:val="000A65E9"/>
    <w:rsid w:val="000A6E15"/>
    <w:rsid w:val="000A7072"/>
    <w:rsid w:val="000B0DBC"/>
    <w:rsid w:val="000B125B"/>
    <w:rsid w:val="000B1A4E"/>
    <w:rsid w:val="000B2E42"/>
    <w:rsid w:val="000B34ED"/>
    <w:rsid w:val="000B35EA"/>
    <w:rsid w:val="000B62DE"/>
    <w:rsid w:val="000B6AF2"/>
    <w:rsid w:val="000B74C3"/>
    <w:rsid w:val="000B76AD"/>
    <w:rsid w:val="000B79E2"/>
    <w:rsid w:val="000C0919"/>
    <w:rsid w:val="000C0E69"/>
    <w:rsid w:val="000C106F"/>
    <w:rsid w:val="000C2BCE"/>
    <w:rsid w:val="000C33B6"/>
    <w:rsid w:val="000C37B6"/>
    <w:rsid w:val="000C3B34"/>
    <w:rsid w:val="000C3D6A"/>
    <w:rsid w:val="000C53CD"/>
    <w:rsid w:val="000C5AA8"/>
    <w:rsid w:val="000C6BD9"/>
    <w:rsid w:val="000C7811"/>
    <w:rsid w:val="000D09FC"/>
    <w:rsid w:val="000D1D06"/>
    <w:rsid w:val="000D1FED"/>
    <w:rsid w:val="000D2010"/>
    <w:rsid w:val="000D3419"/>
    <w:rsid w:val="000D5097"/>
    <w:rsid w:val="000D6FD4"/>
    <w:rsid w:val="000E0697"/>
    <w:rsid w:val="000E06AB"/>
    <w:rsid w:val="000E0AE4"/>
    <w:rsid w:val="000E1684"/>
    <w:rsid w:val="000E1B2C"/>
    <w:rsid w:val="000E1BB0"/>
    <w:rsid w:val="000E3DBC"/>
    <w:rsid w:val="000E4E37"/>
    <w:rsid w:val="000E6CB0"/>
    <w:rsid w:val="000F01CD"/>
    <w:rsid w:val="000F053B"/>
    <w:rsid w:val="000F1469"/>
    <w:rsid w:val="000F3303"/>
    <w:rsid w:val="000F3B64"/>
    <w:rsid w:val="000F3DE4"/>
    <w:rsid w:val="000F56BF"/>
    <w:rsid w:val="000F609B"/>
    <w:rsid w:val="000F7BEB"/>
    <w:rsid w:val="00100BE9"/>
    <w:rsid w:val="00100C5F"/>
    <w:rsid w:val="00101241"/>
    <w:rsid w:val="00101C0B"/>
    <w:rsid w:val="00101D6F"/>
    <w:rsid w:val="0010251A"/>
    <w:rsid w:val="001042CA"/>
    <w:rsid w:val="00104861"/>
    <w:rsid w:val="00105930"/>
    <w:rsid w:val="0010774C"/>
    <w:rsid w:val="00107EC1"/>
    <w:rsid w:val="001116C9"/>
    <w:rsid w:val="00111C95"/>
    <w:rsid w:val="00111ED1"/>
    <w:rsid w:val="00112BDC"/>
    <w:rsid w:val="001139C2"/>
    <w:rsid w:val="00113CE3"/>
    <w:rsid w:val="0011604E"/>
    <w:rsid w:val="00116430"/>
    <w:rsid w:val="00116587"/>
    <w:rsid w:val="00116F37"/>
    <w:rsid w:val="00117110"/>
    <w:rsid w:val="00117522"/>
    <w:rsid w:val="00120CA7"/>
    <w:rsid w:val="00121F3C"/>
    <w:rsid w:val="001221F2"/>
    <w:rsid w:val="001239CA"/>
    <w:rsid w:val="00124223"/>
    <w:rsid w:val="001247B7"/>
    <w:rsid w:val="00125174"/>
    <w:rsid w:val="0012528D"/>
    <w:rsid w:val="00125842"/>
    <w:rsid w:val="00125E86"/>
    <w:rsid w:val="00126490"/>
    <w:rsid w:val="001264A8"/>
    <w:rsid w:val="001300BB"/>
    <w:rsid w:val="001324C5"/>
    <w:rsid w:val="0013295C"/>
    <w:rsid w:val="00134661"/>
    <w:rsid w:val="00134735"/>
    <w:rsid w:val="00134AE6"/>
    <w:rsid w:val="00135224"/>
    <w:rsid w:val="0013597F"/>
    <w:rsid w:val="001375BF"/>
    <w:rsid w:val="00140520"/>
    <w:rsid w:val="0014203F"/>
    <w:rsid w:val="0014331A"/>
    <w:rsid w:val="001433E9"/>
    <w:rsid w:val="00144E43"/>
    <w:rsid w:val="00147000"/>
    <w:rsid w:val="001475C9"/>
    <w:rsid w:val="00152571"/>
    <w:rsid w:val="001526BF"/>
    <w:rsid w:val="00152A8C"/>
    <w:rsid w:val="001539EB"/>
    <w:rsid w:val="001542D8"/>
    <w:rsid w:val="001542F6"/>
    <w:rsid w:val="001543EB"/>
    <w:rsid w:val="00154663"/>
    <w:rsid w:val="00155A72"/>
    <w:rsid w:val="001568F7"/>
    <w:rsid w:val="00156CD9"/>
    <w:rsid w:val="00156EDB"/>
    <w:rsid w:val="001602CD"/>
    <w:rsid w:val="0016542B"/>
    <w:rsid w:val="001707FD"/>
    <w:rsid w:val="001725DB"/>
    <w:rsid w:val="00174139"/>
    <w:rsid w:val="0017453F"/>
    <w:rsid w:val="0017490B"/>
    <w:rsid w:val="00174CC9"/>
    <w:rsid w:val="00176D36"/>
    <w:rsid w:val="00177AE2"/>
    <w:rsid w:val="00177DE9"/>
    <w:rsid w:val="0018070E"/>
    <w:rsid w:val="00180C41"/>
    <w:rsid w:val="00181998"/>
    <w:rsid w:val="001819E7"/>
    <w:rsid w:val="00181FCB"/>
    <w:rsid w:val="00182729"/>
    <w:rsid w:val="00182C4C"/>
    <w:rsid w:val="00182D0D"/>
    <w:rsid w:val="00183A04"/>
    <w:rsid w:val="001856A9"/>
    <w:rsid w:val="0018589F"/>
    <w:rsid w:val="00186502"/>
    <w:rsid w:val="00191131"/>
    <w:rsid w:val="00192170"/>
    <w:rsid w:val="001925EC"/>
    <w:rsid w:val="001937A0"/>
    <w:rsid w:val="001950E1"/>
    <w:rsid w:val="00195436"/>
    <w:rsid w:val="00196898"/>
    <w:rsid w:val="00196F73"/>
    <w:rsid w:val="00197379"/>
    <w:rsid w:val="00197D8D"/>
    <w:rsid w:val="00197F24"/>
    <w:rsid w:val="001A01EF"/>
    <w:rsid w:val="001A0DE2"/>
    <w:rsid w:val="001A0FDF"/>
    <w:rsid w:val="001A1016"/>
    <w:rsid w:val="001A15E5"/>
    <w:rsid w:val="001A1A75"/>
    <w:rsid w:val="001A1C21"/>
    <w:rsid w:val="001A22E6"/>
    <w:rsid w:val="001A2850"/>
    <w:rsid w:val="001A3254"/>
    <w:rsid w:val="001A33EB"/>
    <w:rsid w:val="001A4436"/>
    <w:rsid w:val="001A44B5"/>
    <w:rsid w:val="001A4EEE"/>
    <w:rsid w:val="001A5409"/>
    <w:rsid w:val="001A56EF"/>
    <w:rsid w:val="001A7E9A"/>
    <w:rsid w:val="001B07F8"/>
    <w:rsid w:val="001B525B"/>
    <w:rsid w:val="001B5F9A"/>
    <w:rsid w:val="001B7BAC"/>
    <w:rsid w:val="001C0AD9"/>
    <w:rsid w:val="001C0CDE"/>
    <w:rsid w:val="001C1BCE"/>
    <w:rsid w:val="001C24BD"/>
    <w:rsid w:val="001C27A3"/>
    <w:rsid w:val="001C2901"/>
    <w:rsid w:val="001C3568"/>
    <w:rsid w:val="001C3D2F"/>
    <w:rsid w:val="001C5295"/>
    <w:rsid w:val="001C590E"/>
    <w:rsid w:val="001C6932"/>
    <w:rsid w:val="001C7095"/>
    <w:rsid w:val="001C7759"/>
    <w:rsid w:val="001D08D1"/>
    <w:rsid w:val="001D39CF"/>
    <w:rsid w:val="001D3A9A"/>
    <w:rsid w:val="001D46B6"/>
    <w:rsid w:val="001D7192"/>
    <w:rsid w:val="001D77E3"/>
    <w:rsid w:val="001E09FA"/>
    <w:rsid w:val="001E2C18"/>
    <w:rsid w:val="001E432C"/>
    <w:rsid w:val="001E4496"/>
    <w:rsid w:val="001E456E"/>
    <w:rsid w:val="001E52F3"/>
    <w:rsid w:val="001E5729"/>
    <w:rsid w:val="001E612C"/>
    <w:rsid w:val="001E774E"/>
    <w:rsid w:val="001E7E46"/>
    <w:rsid w:val="001F0927"/>
    <w:rsid w:val="001F18CB"/>
    <w:rsid w:val="001F1924"/>
    <w:rsid w:val="001F2AF0"/>
    <w:rsid w:val="001F3C5B"/>
    <w:rsid w:val="001F3F4D"/>
    <w:rsid w:val="001F516A"/>
    <w:rsid w:val="001F5B35"/>
    <w:rsid w:val="001F5C0C"/>
    <w:rsid w:val="001F6F2C"/>
    <w:rsid w:val="001F7FE5"/>
    <w:rsid w:val="00200046"/>
    <w:rsid w:val="0020079D"/>
    <w:rsid w:val="00201573"/>
    <w:rsid w:val="002019A9"/>
    <w:rsid w:val="002031D5"/>
    <w:rsid w:val="00203540"/>
    <w:rsid w:val="00203ABF"/>
    <w:rsid w:val="002050A1"/>
    <w:rsid w:val="0020520F"/>
    <w:rsid w:val="00205C46"/>
    <w:rsid w:val="00205FD1"/>
    <w:rsid w:val="00207C5A"/>
    <w:rsid w:val="002105C0"/>
    <w:rsid w:val="00210906"/>
    <w:rsid w:val="00211D97"/>
    <w:rsid w:val="00212102"/>
    <w:rsid w:val="00212276"/>
    <w:rsid w:val="002155BD"/>
    <w:rsid w:val="002158A0"/>
    <w:rsid w:val="0021632C"/>
    <w:rsid w:val="00217042"/>
    <w:rsid w:val="00217A37"/>
    <w:rsid w:val="00217C91"/>
    <w:rsid w:val="00217E3D"/>
    <w:rsid w:val="002219D6"/>
    <w:rsid w:val="00221D07"/>
    <w:rsid w:val="002221F5"/>
    <w:rsid w:val="002230FC"/>
    <w:rsid w:val="002278CC"/>
    <w:rsid w:val="00227E4A"/>
    <w:rsid w:val="00231F82"/>
    <w:rsid w:val="002331D9"/>
    <w:rsid w:val="00233E59"/>
    <w:rsid w:val="00233F2E"/>
    <w:rsid w:val="00236816"/>
    <w:rsid w:val="00236A2D"/>
    <w:rsid w:val="00240E6D"/>
    <w:rsid w:val="00243C03"/>
    <w:rsid w:val="00244DDA"/>
    <w:rsid w:val="0024582E"/>
    <w:rsid w:val="002465F7"/>
    <w:rsid w:val="00247F6A"/>
    <w:rsid w:val="00250230"/>
    <w:rsid w:val="002510F2"/>
    <w:rsid w:val="0025188F"/>
    <w:rsid w:val="00251E24"/>
    <w:rsid w:val="002537C9"/>
    <w:rsid w:val="002547EF"/>
    <w:rsid w:val="00254B50"/>
    <w:rsid w:val="002554C5"/>
    <w:rsid w:val="00256C79"/>
    <w:rsid w:val="00256D65"/>
    <w:rsid w:val="00257DA0"/>
    <w:rsid w:val="00260690"/>
    <w:rsid w:val="00260F0F"/>
    <w:rsid w:val="00261657"/>
    <w:rsid w:val="00262F93"/>
    <w:rsid w:val="00263289"/>
    <w:rsid w:val="002644A0"/>
    <w:rsid w:val="00264F70"/>
    <w:rsid w:val="00265F84"/>
    <w:rsid w:val="00266A5E"/>
    <w:rsid w:val="002707D9"/>
    <w:rsid w:val="00271B9B"/>
    <w:rsid w:val="00271F00"/>
    <w:rsid w:val="00272B79"/>
    <w:rsid w:val="00273A0A"/>
    <w:rsid w:val="00273A80"/>
    <w:rsid w:val="00274BA8"/>
    <w:rsid w:val="00274BBD"/>
    <w:rsid w:val="00275E7B"/>
    <w:rsid w:val="00276549"/>
    <w:rsid w:val="002765C0"/>
    <w:rsid w:val="00276D63"/>
    <w:rsid w:val="00276F29"/>
    <w:rsid w:val="0028058F"/>
    <w:rsid w:val="00281829"/>
    <w:rsid w:val="00282C8B"/>
    <w:rsid w:val="00282E48"/>
    <w:rsid w:val="00285F53"/>
    <w:rsid w:val="00286292"/>
    <w:rsid w:val="0028744F"/>
    <w:rsid w:val="00287C82"/>
    <w:rsid w:val="002903B5"/>
    <w:rsid w:val="0029096C"/>
    <w:rsid w:val="0029204E"/>
    <w:rsid w:val="0029219E"/>
    <w:rsid w:val="00292345"/>
    <w:rsid w:val="002931AC"/>
    <w:rsid w:val="0029631C"/>
    <w:rsid w:val="002A0194"/>
    <w:rsid w:val="002A15AB"/>
    <w:rsid w:val="002A2131"/>
    <w:rsid w:val="002A2E3E"/>
    <w:rsid w:val="002A349E"/>
    <w:rsid w:val="002A3C8B"/>
    <w:rsid w:val="002A3D08"/>
    <w:rsid w:val="002A5219"/>
    <w:rsid w:val="002A5F8B"/>
    <w:rsid w:val="002A645F"/>
    <w:rsid w:val="002A7B98"/>
    <w:rsid w:val="002A7F6C"/>
    <w:rsid w:val="002B0A85"/>
    <w:rsid w:val="002B1175"/>
    <w:rsid w:val="002B12BC"/>
    <w:rsid w:val="002B2932"/>
    <w:rsid w:val="002B2A11"/>
    <w:rsid w:val="002B2BA7"/>
    <w:rsid w:val="002B392F"/>
    <w:rsid w:val="002B39B2"/>
    <w:rsid w:val="002B4781"/>
    <w:rsid w:val="002B548D"/>
    <w:rsid w:val="002B6284"/>
    <w:rsid w:val="002B64F0"/>
    <w:rsid w:val="002C02C5"/>
    <w:rsid w:val="002C060F"/>
    <w:rsid w:val="002C0C59"/>
    <w:rsid w:val="002C11B2"/>
    <w:rsid w:val="002C2D72"/>
    <w:rsid w:val="002C3FE3"/>
    <w:rsid w:val="002C4083"/>
    <w:rsid w:val="002C7075"/>
    <w:rsid w:val="002C7FAB"/>
    <w:rsid w:val="002D11F1"/>
    <w:rsid w:val="002D12BE"/>
    <w:rsid w:val="002D13CB"/>
    <w:rsid w:val="002D1BDC"/>
    <w:rsid w:val="002D2A75"/>
    <w:rsid w:val="002D3360"/>
    <w:rsid w:val="002D3A46"/>
    <w:rsid w:val="002D3F41"/>
    <w:rsid w:val="002D4381"/>
    <w:rsid w:val="002D5413"/>
    <w:rsid w:val="002D5F11"/>
    <w:rsid w:val="002D6809"/>
    <w:rsid w:val="002E0AFB"/>
    <w:rsid w:val="002E1033"/>
    <w:rsid w:val="002E1296"/>
    <w:rsid w:val="002E24D3"/>
    <w:rsid w:val="002E26AE"/>
    <w:rsid w:val="002E29AE"/>
    <w:rsid w:val="002E331A"/>
    <w:rsid w:val="002E4B2C"/>
    <w:rsid w:val="002F04F2"/>
    <w:rsid w:val="002F1483"/>
    <w:rsid w:val="002F1597"/>
    <w:rsid w:val="002F239A"/>
    <w:rsid w:val="002F2B77"/>
    <w:rsid w:val="002F3B44"/>
    <w:rsid w:val="002F40A4"/>
    <w:rsid w:val="002F53B1"/>
    <w:rsid w:val="002F6488"/>
    <w:rsid w:val="002F777C"/>
    <w:rsid w:val="002F7CF7"/>
    <w:rsid w:val="00303B8C"/>
    <w:rsid w:val="00304905"/>
    <w:rsid w:val="00304A7A"/>
    <w:rsid w:val="00306800"/>
    <w:rsid w:val="003071EC"/>
    <w:rsid w:val="0030782A"/>
    <w:rsid w:val="003078E5"/>
    <w:rsid w:val="00307B1F"/>
    <w:rsid w:val="00311137"/>
    <w:rsid w:val="00311C1E"/>
    <w:rsid w:val="00313ECC"/>
    <w:rsid w:val="00316029"/>
    <w:rsid w:val="00316125"/>
    <w:rsid w:val="003167F1"/>
    <w:rsid w:val="0031701E"/>
    <w:rsid w:val="003173B6"/>
    <w:rsid w:val="00317ECD"/>
    <w:rsid w:val="00320577"/>
    <w:rsid w:val="00321308"/>
    <w:rsid w:val="003213F9"/>
    <w:rsid w:val="003217D0"/>
    <w:rsid w:val="0032220D"/>
    <w:rsid w:val="0032306B"/>
    <w:rsid w:val="00323DBF"/>
    <w:rsid w:val="0032557A"/>
    <w:rsid w:val="00325A2F"/>
    <w:rsid w:val="003268B6"/>
    <w:rsid w:val="00326E63"/>
    <w:rsid w:val="003309A8"/>
    <w:rsid w:val="0033194E"/>
    <w:rsid w:val="00332B12"/>
    <w:rsid w:val="0033341F"/>
    <w:rsid w:val="00335A23"/>
    <w:rsid w:val="00337D82"/>
    <w:rsid w:val="003402DC"/>
    <w:rsid w:val="00341020"/>
    <w:rsid w:val="0034173D"/>
    <w:rsid w:val="0034225D"/>
    <w:rsid w:val="003445DC"/>
    <w:rsid w:val="00344971"/>
    <w:rsid w:val="00345493"/>
    <w:rsid w:val="00346458"/>
    <w:rsid w:val="0034756C"/>
    <w:rsid w:val="00351853"/>
    <w:rsid w:val="00351B07"/>
    <w:rsid w:val="003541B0"/>
    <w:rsid w:val="00354459"/>
    <w:rsid w:val="00354BBF"/>
    <w:rsid w:val="00357055"/>
    <w:rsid w:val="00360324"/>
    <w:rsid w:val="00360E8D"/>
    <w:rsid w:val="00362659"/>
    <w:rsid w:val="0036278E"/>
    <w:rsid w:val="00362982"/>
    <w:rsid w:val="00363CF2"/>
    <w:rsid w:val="00364836"/>
    <w:rsid w:val="00364841"/>
    <w:rsid w:val="00364FCF"/>
    <w:rsid w:val="00365AD1"/>
    <w:rsid w:val="0036625F"/>
    <w:rsid w:val="0036674D"/>
    <w:rsid w:val="00366977"/>
    <w:rsid w:val="003673A1"/>
    <w:rsid w:val="0036780E"/>
    <w:rsid w:val="00370741"/>
    <w:rsid w:val="00371782"/>
    <w:rsid w:val="00371917"/>
    <w:rsid w:val="00371B29"/>
    <w:rsid w:val="00371DB5"/>
    <w:rsid w:val="003724A3"/>
    <w:rsid w:val="003729B8"/>
    <w:rsid w:val="00372B49"/>
    <w:rsid w:val="00376D42"/>
    <w:rsid w:val="003802BC"/>
    <w:rsid w:val="00381FA2"/>
    <w:rsid w:val="00382C7C"/>
    <w:rsid w:val="003837ED"/>
    <w:rsid w:val="003858FB"/>
    <w:rsid w:val="00390241"/>
    <w:rsid w:val="00390337"/>
    <w:rsid w:val="00390E1A"/>
    <w:rsid w:val="00391769"/>
    <w:rsid w:val="00394F33"/>
    <w:rsid w:val="003952AF"/>
    <w:rsid w:val="003953E1"/>
    <w:rsid w:val="003956B3"/>
    <w:rsid w:val="00395F54"/>
    <w:rsid w:val="00396446"/>
    <w:rsid w:val="003A1A5F"/>
    <w:rsid w:val="003A1FF4"/>
    <w:rsid w:val="003A2410"/>
    <w:rsid w:val="003A4188"/>
    <w:rsid w:val="003A68BE"/>
    <w:rsid w:val="003B0CB6"/>
    <w:rsid w:val="003B10F1"/>
    <w:rsid w:val="003B1195"/>
    <w:rsid w:val="003B2998"/>
    <w:rsid w:val="003B3C9D"/>
    <w:rsid w:val="003B78E0"/>
    <w:rsid w:val="003B7A2B"/>
    <w:rsid w:val="003B7DFB"/>
    <w:rsid w:val="003C04BA"/>
    <w:rsid w:val="003C0A2C"/>
    <w:rsid w:val="003C1294"/>
    <w:rsid w:val="003C1321"/>
    <w:rsid w:val="003C2425"/>
    <w:rsid w:val="003C2659"/>
    <w:rsid w:val="003C31D4"/>
    <w:rsid w:val="003C4969"/>
    <w:rsid w:val="003C598B"/>
    <w:rsid w:val="003D070D"/>
    <w:rsid w:val="003D1ECD"/>
    <w:rsid w:val="003D2628"/>
    <w:rsid w:val="003D2C3B"/>
    <w:rsid w:val="003D44C8"/>
    <w:rsid w:val="003D46A9"/>
    <w:rsid w:val="003D5889"/>
    <w:rsid w:val="003D65F1"/>
    <w:rsid w:val="003D7673"/>
    <w:rsid w:val="003E04FD"/>
    <w:rsid w:val="003E1814"/>
    <w:rsid w:val="003E3491"/>
    <w:rsid w:val="003E41D5"/>
    <w:rsid w:val="003E46BA"/>
    <w:rsid w:val="003E4A7A"/>
    <w:rsid w:val="003E4B0A"/>
    <w:rsid w:val="003E4ED6"/>
    <w:rsid w:val="003E58F5"/>
    <w:rsid w:val="003E5AB9"/>
    <w:rsid w:val="003E6958"/>
    <w:rsid w:val="003E7B13"/>
    <w:rsid w:val="003E7D22"/>
    <w:rsid w:val="003E7D2D"/>
    <w:rsid w:val="003F0572"/>
    <w:rsid w:val="003F2E9D"/>
    <w:rsid w:val="003F2F27"/>
    <w:rsid w:val="003F3C72"/>
    <w:rsid w:val="003F504F"/>
    <w:rsid w:val="003F5F57"/>
    <w:rsid w:val="003F74C1"/>
    <w:rsid w:val="003F7A5F"/>
    <w:rsid w:val="0040017B"/>
    <w:rsid w:val="00400DC4"/>
    <w:rsid w:val="00402C18"/>
    <w:rsid w:val="0040565C"/>
    <w:rsid w:val="00405B1A"/>
    <w:rsid w:val="004065CF"/>
    <w:rsid w:val="00406623"/>
    <w:rsid w:val="00407D80"/>
    <w:rsid w:val="004105D1"/>
    <w:rsid w:val="0041095F"/>
    <w:rsid w:val="00410C76"/>
    <w:rsid w:val="00411907"/>
    <w:rsid w:val="00412485"/>
    <w:rsid w:val="00413CA8"/>
    <w:rsid w:val="00416646"/>
    <w:rsid w:val="00417611"/>
    <w:rsid w:val="00417EE3"/>
    <w:rsid w:val="004207EB"/>
    <w:rsid w:val="00421A42"/>
    <w:rsid w:val="00422E39"/>
    <w:rsid w:val="00423008"/>
    <w:rsid w:val="0042360B"/>
    <w:rsid w:val="00423F7F"/>
    <w:rsid w:val="00425019"/>
    <w:rsid w:val="00425B79"/>
    <w:rsid w:val="0042654D"/>
    <w:rsid w:val="00426A4D"/>
    <w:rsid w:val="00434AC5"/>
    <w:rsid w:val="0043501D"/>
    <w:rsid w:val="004359B3"/>
    <w:rsid w:val="004365C6"/>
    <w:rsid w:val="0043673A"/>
    <w:rsid w:val="00436A0B"/>
    <w:rsid w:val="00436B7E"/>
    <w:rsid w:val="00437276"/>
    <w:rsid w:val="00445201"/>
    <w:rsid w:val="00445705"/>
    <w:rsid w:val="00445C6E"/>
    <w:rsid w:val="0044649E"/>
    <w:rsid w:val="00446CF9"/>
    <w:rsid w:val="00450504"/>
    <w:rsid w:val="00451AC2"/>
    <w:rsid w:val="00451E62"/>
    <w:rsid w:val="00454633"/>
    <w:rsid w:val="004562DF"/>
    <w:rsid w:val="00456B54"/>
    <w:rsid w:val="004614DA"/>
    <w:rsid w:val="00461BB9"/>
    <w:rsid w:val="00462CCA"/>
    <w:rsid w:val="00463179"/>
    <w:rsid w:val="00464643"/>
    <w:rsid w:val="004646F8"/>
    <w:rsid w:val="0046550B"/>
    <w:rsid w:val="0046696C"/>
    <w:rsid w:val="00466AF6"/>
    <w:rsid w:val="0046764A"/>
    <w:rsid w:val="00470076"/>
    <w:rsid w:val="004700E8"/>
    <w:rsid w:val="00470872"/>
    <w:rsid w:val="00470B25"/>
    <w:rsid w:val="00472164"/>
    <w:rsid w:val="004729D2"/>
    <w:rsid w:val="004744CB"/>
    <w:rsid w:val="00475097"/>
    <w:rsid w:val="004756BD"/>
    <w:rsid w:val="00477056"/>
    <w:rsid w:val="004778AA"/>
    <w:rsid w:val="00480463"/>
    <w:rsid w:val="00480A26"/>
    <w:rsid w:val="004830E1"/>
    <w:rsid w:val="004839F3"/>
    <w:rsid w:val="00485561"/>
    <w:rsid w:val="004863A5"/>
    <w:rsid w:val="0048677E"/>
    <w:rsid w:val="00486793"/>
    <w:rsid w:val="004913DF"/>
    <w:rsid w:val="00491868"/>
    <w:rsid w:val="00493572"/>
    <w:rsid w:val="004946E5"/>
    <w:rsid w:val="00494A1A"/>
    <w:rsid w:val="0049523C"/>
    <w:rsid w:val="00495C07"/>
    <w:rsid w:val="00496AB4"/>
    <w:rsid w:val="0049733A"/>
    <w:rsid w:val="00497DDA"/>
    <w:rsid w:val="004A010C"/>
    <w:rsid w:val="004A046B"/>
    <w:rsid w:val="004A0B2D"/>
    <w:rsid w:val="004A0BB2"/>
    <w:rsid w:val="004A2037"/>
    <w:rsid w:val="004A28AD"/>
    <w:rsid w:val="004A387B"/>
    <w:rsid w:val="004A4241"/>
    <w:rsid w:val="004A4FB7"/>
    <w:rsid w:val="004A6ED8"/>
    <w:rsid w:val="004A72CC"/>
    <w:rsid w:val="004A7BFE"/>
    <w:rsid w:val="004B0107"/>
    <w:rsid w:val="004B0B1D"/>
    <w:rsid w:val="004B1067"/>
    <w:rsid w:val="004B17B1"/>
    <w:rsid w:val="004B1CEF"/>
    <w:rsid w:val="004B32E2"/>
    <w:rsid w:val="004B3E8E"/>
    <w:rsid w:val="004B48FD"/>
    <w:rsid w:val="004B5487"/>
    <w:rsid w:val="004B56A6"/>
    <w:rsid w:val="004B6C54"/>
    <w:rsid w:val="004B735C"/>
    <w:rsid w:val="004B7413"/>
    <w:rsid w:val="004C11B8"/>
    <w:rsid w:val="004C19EE"/>
    <w:rsid w:val="004C2CE7"/>
    <w:rsid w:val="004C402B"/>
    <w:rsid w:val="004C4E33"/>
    <w:rsid w:val="004C4F1F"/>
    <w:rsid w:val="004C5180"/>
    <w:rsid w:val="004C6936"/>
    <w:rsid w:val="004C6E95"/>
    <w:rsid w:val="004D05BF"/>
    <w:rsid w:val="004D0917"/>
    <w:rsid w:val="004D0CBF"/>
    <w:rsid w:val="004D286D"/>
    <w:rsid w:val="004D30A6"/>
    <w:rsid w:val="004D35B1"/>
    <w:rsid w:val="004D3A7A"/>
    <w:rsid w:val="004D47BB"/>
    <w:rsid w:val="004D57A1"/>
    <w:rsid w:val="004D5C47"/>
    <w:rsid w:val="004D6AAD"/>
    <w:rsid w:val="004D7402"/>
    <w:rsid w:val="004D74F6"/>
    <w:rsid w:val="004D7E8A"/>
    <w:rsid w:val="004D7FBF"/>
    <w:rsid w:val="004E0803"/>
    <w:rsid w:val="004E0D3D"/>
    <w:rsid w:val="004E1073"/>
    <w:rsid w:val="004E2244"/>
    <w:rsid w:val="004E2F9D"/>
    <w:rsid w:val="004E3846"/>
    <w:rsid w:val="004E4408"/>
    <w:rsid w:val="004E4E31"/>
    <w:rsid w:val="004E5CE6"/>
    <w:rsid w:val="004E5EE2"/>
    <w:rsid w:val="004E69E5"/>
    <w:rsid w:val="004E6C0E"/>
    <w:rsid w:val="004E7DAF"/>
    <w:rsid w:val="004F0D30"/>
    <w:rsid w:val="004F0D6E"/>
    <w:rsid w:val="004F1CBC"/>
    <w:rsid w:val="004F30E4"/>
    <w:rsid w:val="004F34E8"/>
    <w:rsid w:val="004F4F98"/>
    <w:rsid w:val="004F51CD"/>
    <w:rsid w:val="004F5B65"/>
    <w:rsid w:val="004F69F6"/>
    <w:rsid w:val="004F6AE5"/>
    <w:rsid w:val="004F79AC"/>
    <w:rsid w:val="005007DD"/>
    <w:rsid w:val="005017CF"/>
    <w:rsid w:val="005021CD"/>
    <w:rsid w:val="005022CE"/>
    <w:rsid w:val="0050318E"/>
    <w:rsid w:val="00503ED2"/>
    <w:rsid w:val="00505A0E"/>
    <w:rsid w:val="00505EB3"/>
    <w:rsid w:val="005066A7"/>
    <w:rsid w:val="00507A71"/>
    <w:rsid w:val="0051006A"/>
    <w:rsid w:val="0051103A"/>
    <w:rsid w:val="00513BD2"/>
    <w:rsid w:val="005207D8"/>
    <w:rsid w:val="00521B26"/>
    <w:rsid w:val="005234A6"/>
    <w:rsid w:val="00523604"/>
    <w:rsid w:val="00523AA1"/>
    <w:rsid w:val="005256E8"/>
    <w:rsid w:val="00526975"/>
    <w:rsid w:val="00527042"/>
    <w:rsid w:val="0053150A"/>
    <w:rsid w:val="005319A0"/>
    <w:rsid w:val="00531E1F"/>
    <w:rsid w:val="00532256"/>
    <w:rsid w:val="00533D02"/>
    <w:rsid w:val="0053464E"/>
    <w:rsid w:val="005356FC"/>
    <w:rsid w:val="00537BE8"/>
    <w:rsid w:val="00537CBA"/>
    <w:rsid w:val="00540AC8"/>
    <w:rsid w:val="00540B3C"/>
    <w:rsid w:val="0054178F"/>
    <w:rsid w:val="005420AF"/>
    <w:rsid w:val="005420CA"/>
    <w:rsid w:val="00542347"/>
    <w:rsid w:val="005423E9"/>
    <w:rsid w:val="00543D04"/>
    <w:rsid w:val="00544C40"/>
    <w:rsid w:val="0054609D"/>
    <w:rsid w:val="00546E11"/>
    <w:rsid w:val="00552AAF"/>
    <w:rsid w:val="00552AFD"/>
    <w:rsid w:val="0055310A"/>
    <w:rsid w:val="00554106"/>
    <w:rsid w:val="005541A2"/>
    <w:rsid w:val="005543A5"/>
    <w:rsid w:val="00554E44"/>
    <w:rsid w:val="005572D3"/>
    <w:rsid w:val="00561024"/>
    <w:rsid w:val="00562917"/>
    <w:rsid w:val="00562F5C"/>
    <w:rsid w:val="00563555"/>
    <w:rsid w:val="00563BC6"/>
    <w:rsid w:val="00565B2D"/>
    <w:rsid w:val="00570497"/>
    <w:rsid w:val="005744E8"/>
    <w:rsid w:val="005749F8"/>
    <w:rsid w:val="00574F63"/>
    <w:rsid w:val="0057646C"/>
    <w:rsid w:val="00576B31"/>
    <w:rsid w:val="00576E57"/>
    <w:rsid w:val="0057720A"/>
    <w:rsid w:val="00577651"/>
    <w:rsid w:val="00577704"/>
    <w:rsid w:val="00577FE0"/>
    <w:rsid w:val="0058092A"/>
    <w:rsid w:val="005814CD"/>
    <w:rsid w:val="0058158C"/>
    <w:rsid w:val="00581C6D"/>
    <w:rsid w:val="00584FC0"/>
    <w:rsid w:val="005854D8"/>
    <w:rsid w:val="00586228"/>
    <w:rsid w:val="00591CC7"/>
    <w:rsid w:val="00593546"/>
    <w:rsid w:val="005937C0"/>
    <w:rsid w:val="00593B7F"/>
    <w:rsid w:val="00593F0B"/>
    <w:rsid w:val="00595801"/>
    <w:rsid w:val="00596AC9"/>
    <w:rsid w:val="00596C2E"/>
    <w:rsid w:val="00596EA7"/>
    <w:rsid w:val="005A09C5"/>
    <w:rsid w:val="005A0A87"/>
    <w:rsid w:val="005A61C5"/>
    <w:rsid w:val="005A6815"/>
    <w:rsid w:val="005A7D2F"/>
    <w:rsid w:val="005B39B5"/>
    <w:rsid w:val="005B43D2"/>
    <w:rsid w:val="005B6A62"/>
    <w:rsid w:val="005B6AF4"/>
    <w:rsid w:val="005B71D8"/>
    <w:rsid w:val="005B7701"/>
    <w:rsid w:val="005C0172"/>
    <w:rsid w:val="005C04CB"/>
    <w:rsid w:val="005C0AD2"/>
    <w:rsid w:val="005C15F4"/>
    <w:rsid w:val="005C1805"/>
    <w:rsid w:val="005C64B5"/>
    <w:rsid w:val="005C65E5"/>
    <w:rsid w:val="005D142E"/>
    <w:rsid w:val="005D16AD"/>
    <w:rsid w:val="005D21E9"/>
    <w:rsid w:val="005D2C2F"/>
    <w:rsid w:val="005D4DC2"/>
    <w:rsid w:val="005D615E"/>
    <w:rsid w:val="005D6AB2"/>
    <w:rsid w:val="005D72E1"/>
    <w:rsid w:val="005D74A2"/>
    <w:rsid w:val="005E0783"/>
    <w:rsid w:val="005E1C33"/>
    <w:rsid w:val="005E1F10"/>
    <w:rsid w:val="005E2D78"/>
    <w:rsid w:val="005E3493"/>
    <w:rsid w:val="005E3860"/>
    <w:rsid w:val="005E3E10"/>
    <w:rsid w:val="005E4989"/>
    <w:rsid w:val="005E5958"/>
    <w:rsid w:val="005E694E"/>
    <w:rsid w:val="005E6A6F"/>
    <w:rsid w:val="005E6C4B"/>
    <w:rsid w:val="005E6E16"/>
    <w:rsid w:val="005F24D6"/>
    <w:rsid w:val="005F344A"/>
    <w:rsid w:val="005F3EE3"/>
    <w:rsid w:val="005F400E"/>
    <w:rsid w:val="005F460F"/>
    <w:rsid w:val="005F46DA"/>
    <w:rsid w:val="005F47EC"/>
    <w:rsid w:val="005F4BFC"/>
    <w:rsid w:val="005F53F0"/>
    <w:rsid w:val="005F6684"/>
    <w:rsid w:val="005F6C2B"/>
    <w:rsid w:val="005F7342"/>
    <w:rsid w:val="005F74C1"/>
    <w:rsid w:val="005F7F19"/>
    <w:rsid w:val="00601019"/>
    <w:rsid w:val="006011E2"/>
    <w:rsid w:val="0060197B"/>
    <w:rsid w:val="00602DE4"/>
    <w:rsid w:val="00603A08"/>
    <w:rsid w:val="00603D36"/>
    <w:rsid w:val="00605C20"/>
    <w:rsid w:val="0060644C"/>
    <w:rsid w:val="006079C8"/>
    <w:rsid w:val="00607ECA"/>
    <w:rsid w:val="006108F7"/>
    <w:rsid w:val="00610A3C"/>
    <w:rsid w:val="00611A44"/>
    <w:rsid w:val="00612118"/>
    <w:rsid w:val="00612550"/>
    <w:rsid w:val="0061318D"/>
    <w:rsid w:val="00613FE9"/>
    <w:rsid w:val="00614647"/>
    <w:rsid w:val="006151A7"/>
    <w:rsid w:val="00615322"/>
    <w:rsid w:val="00616A3E"/>
    <w:rsid w:val="006207EF"/>
    <w:rsid w:val="00621275"/>
    <w:rsid w:val="0062189D"/>
    <w:rsid w:val="0062295C"/>
    <w:rsid w:val="00623735"/>
    <w:rsid w:val="0062506B"/>
    <w:rsid w:val="00625CD2"/>
    <w:rsid w:val="006275FA"/>
    <w:rsid w:val="00627C5F"/>
    <w:rsid w:val="00627F48"/>
    <w:rsid w:val="0063025D"/>
    <w:rsid w:val="00630646"/>
    <w:rsid w:val="006309EA"/>
    <w:rsid w:val="00630CB1"/>
    <w:rsid w:val="0063242C"/>
    <w:rsid w:val="00634606"/>
    <w:rsid w:val="0063553F"/>
    <w:rsid w:val="00635AC1"/>
    <w:rsid w:val="006361E1"/>
    <w:rsid w:val="00640594"/>
    <w:rsid w:val="0064078E"/>
    <w:rsid w:val="006413D5"/>
    <w:rsid w:val="006416F8"/>
    <w:rsid w:val="006423B3"/>
    <w:rsid w:val="00642879"/>
    <w:rsid w:val="00642A47"/>
    <w:rsid w:val="00643EA2"/>
    <w:rsid w:val="0064473F"/>
    <w:rsid w:val="006448D0"/>
    <w:rsid w:val="00646EA7"/>
    <w:rsid w:val="00647357"/>
    <w:rsid w:val="0065009E"/>
    <w:rsid w:val="006521E6"/>
    <w:rsid w:val="006547F3"/>
    <w:rsid w:val="00655347"/>
    <w:rsid w:val="00660414"/>
    <w:rsid w:val="00660A02"/>
    <w:rsid w:val="00660E29"/>
    <w:rsid w:val="006622F0"/>
    <w:rsid w:val="0066280F"/>
    <w:rsid w:val="00663FCF"/>
    <w:rsid w:val="006652A2"/>
    <w:rsid w:val="00665F9B"/>
    <w:rsid w:val="0066627A"/>
    <w:rsid w:val="00667B30"/>
    <w:rsid w:val="006708AD"/>
    <w:rsid w:val="00670C91"/>
    <w:rsid w:val="00670CF5"/>
    <w:rsid w:val="00672A2E"/>
    <w:rsid w:val="00676183"/>
    <w:rsid w:val="00676F22"/>
    <w:rsid w:val="00677765"/>
    <w:rsid w:val="00677882"/>
    <w:rsid w:val="00682252"/>
    <w:rsid w:val="006822C0"/>
    <w:rsid w:val="00682916"/>
    <w:rsid w:val="00683F90"/>
    <w:rsid w:val="00683FAA"/>
    <w:rsid w:val="00684067"/>
    <w:rsid w:val="00686CFF"/>
    <w:rsid w:val="006871DC"/>
    <w:rsid w:val="00693350"/>
    <w:rsid w:val="006937FF"/>
    <w:rsid w:val="0069561D"/>
    <w:rsid w:val="006A0062"/>
    <w:rsid w:val="006A21AF"/>
    <w:rsid w:val="006A466E"/>
    <w:rsid w:val="006A4890"/>
    <w:rsid w:val="006A48A7"/>
    <w:rsid w:val="006A513E"/>
    <w:rsid w:val="006A5C55"/>
    <w:rsid w:val="006A5C80"/>
    <w:rsid w:val="006A6886"/>
    <w:rsid w:val="006B20CE"/>
    <w:rsid w:val="006B3D6A"/>
    <w:rsid w:val="006B4BA1"/>
    <w:rsid w:val="006B4BF4"/>
    <w:rsid w:val="006B5FFF"/>
    <w:rsid w:val="006B689F"/>
    <w:rsid w:val="006B7492"/>
    <w:rsid w:val="006B7A72"/>
    <w:rsid w:val="006C065D"/>
    <w:rsid w:val="006C0888"/>
    <w:rsid w:val="006C10F9"/>
    <w:rsid w:val="006C184F"/>
    <w:rsid w:val="006C1DFB"/>
    <w:rsid w:val="006C1EE2"/>
    <w:rsid w:val="006C2D9B"/>
    <w:rsid w:val="006C3E35"/>
    <w:rsid w:val="006C422E"/>
    <w:rsid w:val="006C48CE"/>
    <w:rsid w:val="006C5CF5"/>
    <w:rsid w:val="006C650E"/>
    <w:rsid w:val="006C79F4"/>
    <w:rsid w:val="006D0B4D"/>
    <w:rsid w:val="006D20A4"/>
    <w:rsid w:val="006D536A"/>
    <w:rsid w:val="006D59E2"/>
    <w:rsid w:val="006D66D7"/>
    <w:rsid w:val="006D7E4E"/>
    <w:rsid w:val="006E05F4"/>
    <w:rsid w:val="006E0689"/>
    <w:rsid w:val="006E0CC0"/>
    <w:rsid w:val="006E1858"/>
    <w:rsid w:val="006E28E0"/>
    <w:rsid w:val="006E6C6E"/>
    <w:rsid w:val="006E6F68"/>
    <w:rsid w:val="006F086E"/>
    <w:rsid w:val="006F0C61"/>
    <w:rsid w:val="006F135E"/>
    <w:rsid w:val="006F141A"/>
    <w:rsid w:val="006F1434"/>
    <w:rsid w:val="006F1A1A"/>
    <w:rsid w:val="006F20BB"/>
    <w:rsid w:val="006F4A82"/>
    <w:rsid w:val="006F51DE"/>
    <w:rsid w:val="00702D44"/>
    <w:rsid w:val="0070349B"/>
    <w:rsid w:val="0070373B"/>
    <w:rsid w:val="00704816"/>
    <w:rsid w:val="00705424"/>
    <w:rsid w:val="00706B6A"/>
    <w:rsid w:val="00707367"/>
    <w:rsid w:val="00710221"/>
    <w:rsid w:val="00710F60"/>
    <w:rsid w:val="00711659"/>
    <w:rsid w:val="00713D9F"/>
    <w:rsid w:val="007141D7"/>
    <w:rsid w:val="00716136"/>
    <w:rsid w:val="00716167"/>
    <w:rsid w:val="00720480"/>
    <w:rsid w:val="00720E75"/>
    <w:rsid w:val="0072172B"/>
    <w:rsid w:val="0072204D"/>
    <w:rsid w:val="007231E5"/>
    <w:rsid w:val="00724238"/>
    <w:rsid w:val="00724FA4"/>
    <w:rsid w:val="00727127"/>
    <w:rsid w:val="007271EA"/>
    <w:rsid w:val="00727625"/>
    <w:rsid w:val="0072789E"/>
    <w:rsid w:val="007304E3"/>
    <w:rsid w:val="00730800"/>
    <w:rsid w:val="0073172D"/>
    <w:rsid w:val="00732722"/>
    <w:rsid w:val="00733421"/>
    <w:rsid w:val="00733CE0"/>
    <w:rsid w:val="00735C97"/>
    <w:rsid w:val="00735DC9"/>
    <w:rsid w:val="0073639B"/>
    <w:rsid w:val="007366C7"/>
    <w:rsid w:val="00736C7C"/>
    <w:rsid w:val="00737A7D"/>
    <w:rsid w:val="007435A3"/>
    <w:rsid w:val="00744402"/>
    <w:rsid w:val="00744810"/>
    <w:rsid w:val="00745850"/>
    <w:rsid w:val="0074606B"/>
    <w:rsid w:val="0074798A"/>
    <w:rsid w:val="007501A4"/>
    <w:rsid w:val="007518B9"/>
    <w:rsid w:val="00752239"/>
    <w:rsid w:val="00754862"/>
    <w:rsid w:val="0075510B"/>
    <w:rsid w:val="00755B3B"/>
    <w:rsid w:val="00755E0A"/>
    <w:rsid w:val="00756C21"/>
    <w:rsid w:val="00756C5F"/>
    <w:rsid w:val="007602AA"/>
    <w:rsid w:val="00761508"/>
    <w:rsid w:val="00762320"/>
    <w:rsid w:val="00762483"/>
    <w:rsid w:val="00762697"/>
    <w:rsid w:val="007626EA"/>
    <w:rsid w:val="00762A07"/>
    <w:rsid w:val="00763A81"/>
    <w:rsid w:val="00764265"/>
    <w:rsid w:val="00764482"/>
    <w:rsid w:val="007652EF"/>
    <w:rsid w:val="007660C5"/>
    <w:rsid w:val="007669DD"/>
    <w:rsid w:val="00766CE1"/>
    <w:rsid w:val="007678C6"/>
    <w:rsid w:val="00767A80"/>
    <w:rsid w:val="007708C7"/>
    <w:rsid w:val="007708E1"/>
    <w:rsid w:val="007728D8"/>
    <w:rsid w:val="00772BDC"/>
    <w:rsid w:val="00775951"/>
    <w:rsid w:val="007762EF"/>
    <w:rsid w:val="00776DEB"/>
    <w:rsid w:val="00777775"/>
    <w:rsid w:val="007806A4"/>
    <w:rsid w:val="00780748"/>
    <w:rsid w:val="00780792"/>
    <w:rsid w:val="00781997"/>
    <w:rsid w:val="007826AC"/>
    <w:rsid w:val="00782B73"/>
    <w:rsid w:val="00785E34"/>
    <w:rsid w:val="007864A0"/>
    <w:rsid w:val="00787173"/>
    <w:rsid w:val="007876BF"/>
    <w:rsid w:val="007879DB"/>
    <w:rsid w:val="00790367"/>
    <w:rsid w:val="0079169D"/>
    <w:rsid w:val="0079406C"/>
    <w:rsid w:val="00795AD2"/>
    <w:rsid w:val="007A0004"/>
    <w:rsid w:val="007A0E38"/>
    <w:rsid w:val="007A1BFF"/>
    <w:rsid w:val="007A44B4"/>
    <w:rsid w:val="007A4FEA"/>
    <w:rsid w:val="007A7D3D"/>
    <w:rsid w:val="007B14B7"/>
    <w:rsid w:val="007B191A"/>
    <w:rsid w:val="007B1A55"/>
    <w:rsid w:val="007B21FB"/>
    <w:rsid w:val="007B225D"/>
    <w:rsid w:val="007B3AC5"/>
    <w:rsid w:val="007B3F21"/>
    <w:rsid w:val="007B4447"/>
    <w:rsid w:val="007B4A7F"/>
    <w:rsid w:val="007B5003"/>
    <w:rsid w:val="007B5BBA"/>
    <w:rsid w:val="007B62EA"/>
    <w:rsid w:val="007B75B6"/>
    <w:rsid w:val="007B7AFB"/>
    <w:rsid w:val="007B7F05"/>
    <w:rsid w:val="007C174F"/>
    <w:rsid w:val="007C1C64"/>
    <w:rsid w:val="007C1FCA"/>
    <w:rsid w:val="007C23E7"/>
    <w:rsid w:val="007C256F"/>
    <w:rsid w:val="007C35A6"/>
    <w:rsid w:val="007C3CE8"/>
    <w:rsid w:val="007C3F56"/>
    <w:rsid w:val="007C428A"/>
    <w:rsid w:val="007C500E"/>
    <w:rsid w:val="007C57AC"/>
    <w:rsid w:val="007C59CB"/>
    <w:rsid w:val="007D2D34"/>
    <w:rsid w:val="007D4511"/>
    <w:rsid w:val="007D563A"/>
    <w:rsid w:val="007D617D"/>
    <w:rsid w:val="007D7212"/>
    <w:rsid w:val="007D7C09"/>
    <w:rsid w:val="007E223C"/>
    <w:rsid w:val="007E23F8"/>
    <w:rsid w:val="007E267D"/>
    <w:rsid w:val="007E3DE7"/>
    <w:rsid w:val="007E48BC"/>
    <w:rsid w:val="007E4FF3"/>
    <w:rsid w:val="007E5B09"/>
    <w:rsid w:val="007E5D3D"/>
    <w:rsid w:val="007E601C"/>
    <w:rsid w:val="007E79F7"/>
    <w:rsid w:val="007F07F0"/>
    <w:rsid w:val="007F1796"/>
    <w:rsid w:val="007F2734"/>
    <w:rsid w:val="007F3630"/>
    <w:rsid w:val="007F3FCF"/>
    <w:rsid w:val="007F5203"/>
    <w:rsid w:val="007F7220"/>
    <w:rsid w:val="007F7C37"/>
    <w:rsid w:val="00800CF2"/>
    <w:rsid w:val="008021E7"/>
    <w:rsid w:val="00804F21"/>
    <w:rsid w:val="0080728B"/>
    <w:rsid w:val="00807559"/>
    <w:rsid w:val="00807B35"/>
    <w:rsid w:val="00807DC7"/>
    <w:rsid w:val="0081137A"/>
    <w:rsid w:val="00812A39"/>
    <w:rsid w:val="00813CFF"/>
    <w:rsid w:val="00814626"/>
    <w:rsid w:val="008162E1"/>
    <w:rsid w:val="00816E69"/>
    <w:rsid w:val="008178F9"/>
    <w:rsid w:val="00821D23"/>
    <w:rsid w:val="008236FC"/>
    <w:rsid w:val="008240D7"/>
    <w:rsid w:val="0082598C"/>
    <w:rsid w:val="0082798E"/>
    <w:rsid w:val="00830451"/>
    <w:rsid w:val="008308E0"/>
    <w:rsid w:val="00830B41"/>
    <w:rsid w:val="00830CB5"/>
    <w:rsid w:val="00832A5C"/>
    <w:rsid w:val="008339F7"/>
    <w:rsid w:val="00833CBB"/>
    <w:rsid w:val="00834ACC"/>
    <w:rsid w:val="00834D5E"/>
    <w:rsid w:val="008400E2"/>
    <w:rsid w:val="008418BC"/>
    <w:rsid w:val="008425E2"/>
    <w:rsid w:val="0084263E"/>
    <w:rsid w:val="00843014"/>
    <w:rsid w:val="00843478"/>
    <w:rsid w:val="008450BC"/>
    <w:rsid w:val="0084609B"/>
    <w:rsid w:val="00850D26"/>
    <w:rsid w:val="00850F24"/>
    <w:rsid w:val="0085242F"/>
    <w:rsid w:val="0085334B"/>
    <w:rsid w:val="0085462D"/>
    <w:rsid w:val="0085532D"/>
    <w:rsid w:val="00856D01"/>
    <w:rsid w:val="0085700D"/>
    <w:rsid w:val="00861A83"/>
    <w:rsid w:val="008647CF"/>
    <w:rsid w:val="008647FE"/>
    <w:rsid w:val="00864814"/>
    <w:rsid w:val="00864E95"/>
    <w:rsid w:val="008659F3"/>
    <w:rsid w:val="008669DC"/>
    <w:rsid w:val="00866FF5"/>
    <w:rsid w:val="00867382"/>
    <w:rsid w:val="00867E77"/>
    <w:rsid w:val="00870214"/>
    <w:rsid w:val="00870B42"/>
    <w:rsid w:val="008710CD"/>
    <w:rsid w:val="00872FBE"/>
    <w:rsid w:val="008742A7"/>
    <w:rsid w:val="00874D4F"/>
    <w:rsid w:val="00875835"/>
    <w:rsid w:val="0087591E"/>
    <w:rsid w:val="008773C3"/>
    <w:rsid w:val="00880CFB"/>
    <w:rsid w:val="00881D40"/>
    <w:rsid w:val="0088305C"/>
    <w:rsid w:val="0088397C"/>
    <w:rsid w:val="008848D9"/>
    <w:rsid w:val="00884E50"/>
    <w:rsid w:val="00885C51"/>
    <w:rsid w:val="00885EB0"/>
    <w:rsid w:val="008866C9"/>
    <w:rsid w:val="00886B50"/>
    <w:rsid w:val="008872A8"/>
    <w:rsid w:val="0089264A"/>
    <w:rsid w:val="0089297F"/>
    <w:rsid w:val="0089319D"/>
    <w:rsid w:val="00893674"/>
    <w:rsid w:val="00895A77"/>
    <w:rsid w:val="008961B7"/>
    <w:rsid w:val="00896B85"/>
    <w:rsid w:val="008A22BE"/>
    <w:rsid w:val="008A232D"/>
    <w:rsid w:val="008A5D55"/>
    <w:rsid w:val="008A5FDB"/>
    <w:rsid w:val="008B10E4"/>
    <w:rsid w:val="008B2A8D"/>
    <w:rsid w:val="008B34A6"/>
    <w:rsid w:val="008B4614"/>
    <w:rsid w:val="008B6C8B"/>
    <w:rsid w:val="008B6E15"/>
    <w:rsid w:val="008B78C9"/>
    <w:rsid w:val="008C08CD"/>
    <w:rsid w:val="008C135A"/>
    <w:rsid w:val="008C1B36"/>
    <w:rsid w:val="008C300B"/>
    <w:rsid w:val="008C309B"/>
    <w:rsid w:val="008C40F3"/>
    <w:rsid w:val="008C565A"/>
    <w:rsid w:val="008C6402"/>
    <w:rsid w:val="008C7F0B"/>
    <w:rsid w:val="008D0133"/>
    <w:rsid w:val="008D06C6"/>
    <w:rsid w:val="008D0A94"/>
    <w:rsid w:val="008D55FF"/>
    <w:rsid w:val="008D565D"/>
    <w:rsid w:val="008D62E3"/>
    <w:rsid w:val="008E02D5"/>
    <w:rsid w:val="008E148C"/>
    <w:rsid w:val="008E14D7"/>
    <w:rsid w:val="008E28BA"/>
    <w:rsid w:val="008E3361"/>
    <w:rsid w:val="008E3C8F"/>
    <w:rsid w:val="008E483C"/>
    <w:rsid w:val="008E4978"/>
    <w:rsid w:val="008E4BBF"/>
    <w:rsid w:val="008E545D"/>
    <w:rsid w:val="008E6250"/>
    <w:rsid w:val="008E6CA7"/>
    <w:rsid w:val="008E6D74"/>
    <w:rsid w:val="008E6FEF"/>
    <w:rsid w:val="008E784D"/>
    <w:rsid w:val="008E78A2"/>
    <w:rsid w:val="008F1ADE"/>
    <w:rsid w:val="008F2D91"/>
    <w:rsid w:val="008F3D44"/>
    <w:rsid w:val="008F4E37"/>
    <w:rsid w:val="008F582C"/>
    <w:rsid w:val="008F779B"/>
    <w:rsid w:val="008F7918"/>
    <w:rsid w:val="008F7E0E"/>
    <w:rsid w:val="00900EEE"/>
    <w:rsid w:val="00902736"/>
    <w:rsid w:val="00902AF6"/>
    <w:rsid w:val="00902F09"/>
    <w:rsid w:val="00903205"/>
    <w:rsid w:val="009034B1"/>
    <w:rsid w:val="00903893"/>
    <w:rsid w:val="00903AC7"/>
    <w:rsid w:val="00903FF5"/>
    <w:rsid w:val="00904C55"/>
    <w:rsid w:val="00905EAE"/>
    <w:rsid w:val="0090620C"/>
    <w:rsid w:val="00906229"/>
    <w:rsid w:val="0091024D"/>
    <w:rsid w:val="009120DD"/>
    <w:rsid w:val="00912623"/>
    <w:rsid w:val="0091333E"/>
    <w:rsid w:val="00913494"/>
    <w:rsid w:val="00913CE0"/>
    <w:rsid w:val="00913E44"/>
    <w:rsid w:val="009148F7"/>
    <w:rsid w:val="0092005F"/>
    <w:rsid w:val="00920249"/>
    <w:rsid w:val="0092036B"/>
    <w:rsid w:val="00920942"/>
    <w:rsid w:val="009215E6"/>
    <w:rsid w:val="00922313"/>
    <w:rsid w:val="00922BA1"/>
    <w:rsid w:val="009239C4"/>
    <w:rsid w:val="00924BC5"/>
    <w:rsid w:val="00924C80"/>
    <w:rsid w:val="0092500B"/>
    <w:rsid w:val="0092520E"/>
    <w:rsid w:val="00926889"/>
    <w:rsid w:val="0092688F"/>
    <w:rsid w:val="00926EAA"/>
    <w:rsid w:val="00930DC8"/>
    <w:rsid w:val="00931358"/>
    <w:rsid w:val="00931D90"/>
    <w:rsid w:val="009329CE"/>
    <w:rsid w:val="00932B7A"/>
    <w:rsid w:val="00932F14"/>
    <w:rsid w:val="00934C28"/>
    <w:rsid w:val="00934D10"/>
    <w:rsid w:val="009356C7"/>
    <w:rsid w:val="009358AD"/>
    <w:rsid w:val="00936D15"/>
    <w:rsid w:val="0094247F"/>
    <w:rsid w:val="00942D60"/>
    <w:rsid w:val="00942DB8"/>
    <w:rsid w:val="009430FB"/>
    <w:rsid w:val="00944593"/>
    <w:rsid w:val="00944693"/>
    <w:rsid w:val="009448EE"/>
    <w:rsid w:val="009449F6"/>
    <w:rsid w:val="0094575A"/>
    <w:rsid w:val="00945D62"/>
    <w:rsid w:val="0094709B"/>
    <w:rsid w:val="00954E5F"/>
    <w:rsid w:val="0095597A"/>
    <w:rsid w:val="00955CEA"/>
    <w:rsid w:val="00956B75"/>
    <w:rsid w:val="009575E1"/>
    <w:rsid w:val="00960E23"/>
    <w:rsid w:val="00960EF0"/>
    <w:rsid w:val="00961D6F"/>
    <w:rsid w:val="00961F84"/>
    <w:rsid w:val="0096523B"/>
    <w:rsid w:val="009655F8"/>
    <w:rsid w:val="00966A02"/>
    <w:rsid w:val="00966A19"/>
    <w:rsid w:val="00966EE3"/>
    <w:rsid w:val="00970607"/>
    <w:rsid w:val="00970AE6"/>
    <w:rsid w:val="009721D7"/>
    <w:rsid w:val="00972B32"/>
    <w:rsid w:val="00972D06"/>
    <w:rsid w:val="00973045"/>
    <w:rsid w:val="00973794"/>
    <w:rsid w:val="00974781"/>
    <w:rsid w:val="00975315"/>
    <w:rsid w:val="00975358"/>
    <w:rsid w:val="00975EE5"/>
    <w:rsid w:val="00982098"/>
    <w:rsid w:val="00982134"/>
    <w:rsid w:val="00984302"/>
    <w:rsid w:val="00985ECC"/>
    <w:rsid w:val="00986ED7"/>
    <w:rsid w:val="00990E5E"/>
    <w:rsid w:val="009950C8"/>
    <w:rsid w:val="009A391C"/>
    <w:rsid w:val="009A4550"/>
    <w:rsid w:val="009A50F2"/>
    <w:rsid w:val="009A6D62"/>
    <w:rsid w:val="009B1C78"/>
    <w:rsid w:val="009B1DA6"/>
    <w:rsid w:val="009B26B1"/>
    <w:rsid w:val="009B31E1"/>
    <w:rsid w:val="009B3369"/>
    <w:rsid w:val="009B6EB2"/>
    <w:rsid w:val="009B6F7E"/>
    <w:rsid w:val="009C1C92"/>
    <w:rsid w:val="009C2C32"/>
    <w:rsid w:val="009C39FB"/>
    <w:rsid w:val="009C55E0"/>
    <w:rsid w:val="009C5F05"/>
    <w:rsid w:val="009C695F"/>
    <w:rsid w:val="009C7F91"/>
    <w:rsid w:val="009D074F"/>
    <w:rsid w:val="009D0C04"/>
    <w:rsid w:val="009D0DB0"/>
    <w:rsid w:val="009D0F97"/>
    <w:rsid w:val="009D282B"/>
    <w:rsid w:val="009D28B2"/>
    <w:rsid w:val="009D2B4B"/>
    <w:rsid w:val="009D2CC4"/>
    <w:rsid w:val="009D3508"/>
    <w:rsid w:val="009D3C28"/>
    <w:rsid w:val="009D5F59"/>
    <w:rsid w:val="009D6447"/>
    <w:rsid w:val="009D6845"/>
    <w:rsid w:val="009D723A"/>
    <w:rsid w:val="009D790B"/>
    <w:rsid w:val="009E0739"/>
    <w:rsid w:val="009E0916"/>
    <w:rsid w:val="009E0A61"/>
    <w:rsid w:val="009E3010"/>
    <w:rsid w:val="009E38CD"/>
    <w:rsid w:val="009E681E"/>
    <w:rsid w:val="009E6B46"/>
    <w:rsid w:val="009E705E"/>
    <w:rsid w:val="009E7C7B"/>
    <w:rsid w:val="009F007E"/>
    <w:rsid w:val="009F1220"/>
    <w:rsid w:val="009F17CD"/>
    <w:rsid w:val="009F2477"/>
    <w:rsid w:val="009F42F3"/>
    <w:rsid w:val="009F50D3"/>
    <w:rsid w:val="009F55B9"/>
    <w:rsid w:val="009F5604"/>
    <w:rsid w:val="009F6E91"/>
    <w:rsid w:val="009F7065"/>
    <w:rsid w:val="009F71AA"/>
    <w:rsid w:val="009F7C5A"/>
    <w:rsid w:val="00A005DB"/>
    <w:rsid w:val="00A07888"/>
    <w:rsid w:val="00A1008A"/>
    <w:rsid w:val="00A11934"/>
    <w:rsid w:val="00A12137"/>
    <w:rsid w:val="00A149AF"/>
    <w:rsid w:val="00A156F9"/>
    <w:rsid w:val="00A1645C"/>
    <w:rsid w:val="00A17C87"/>
    <w:rsid w:val="00A2005B"/>
    <w:rsid w:val="00A20D7D"/>
    <w:rsid w:val="00A21F8F"/>
    <w:rsid w:val="00A22DD8"/>
    <w:rsid w:val="00A238CF"/>
    <w:rsid w:val="00A246DE"/>
    <w:rsid w:val="00A24C5D"/>
    <w:rsid w:val="00A25C55"/>
    <w:rsid w:val="00A27230"/>
    <w:rsid w:val="00A30412"/>
    <w:rsid w:val="00A3055C"/>
    <w:rsid w:val="00A3118F"/>
    <w:rsid w:val="00A3254F"/>
    <w:rsid w:val="00A32BB8"/>
    <w:rsid w:val="00A32E64"/>
    <w:rsid w:val="00A3410F"/>
    <w:rsid w:val="00A34BBD"/>
    <w:rsid w:val="00A35523"/>
    <w:rsid w:val="00A37B4C"/>
    <w:rsid w:val="00A37C3C"/>
    <w:rsid w:val="00A37F7C"/>
    <w:rsid w:val="00A415DE"/>
    <w:rsid w:val="00A4175D"/>
    <w:rsid w:val="00A42C1D"/>
    <w:rsid w:val="00A44D92"/>
    <w:rsid w:val="00A46141"/>
    <w:rsid w:val="00A466F5"/>
    <w:rsid w:val="00A47407"/>
    <w:rsid w:val="00A50785"/>
    <w:rsid w:val="00A509BB"/>
    <w:rsid w:val="00A54D7B"/>
    <w:rsid w:val="00A55718"/>
    <w:rsid w:val="00A56877"/>
    <w:rsid w:val="00A56DC7"/>
    <w:rsid w:val="00A56F89"/>
    <w:rsid w:val="00A5716B"/>
    <w:rsid w:val="00A57422"/>
    <w:rsid w:val="00A579D3"/>
    <w:rsid w:val="00A60310"/>
    <w:rsid w:val="00A60F48"/>
    <w:rsid w:val="00A61ACD"/>
    <w:rsid w:val="00A644BA"/>
    <w:rsid w:val="00A668C4"/>
    <w:rsid w:val="00A67725"/>
    <w:rsid w:val="00A677F7"/>
    <w:rsid w:val="00A701C7"/>
    <w:rsid w:val="00A70244"/>
    <w:rsid w:val="00A72A4A"/>
    <w:rsid w:val="00A74FD1"/>
    <w:rsid w:val="00A779EE"/>
    <w:rsid w:val="00A77B11"/>
    <w:rsid w:val="00A80416"/>
    <w:rsid w:val="00A80689"/>
    <w:rsid w:val="00A81E59"/>
    <w:rsid w:val="00A826BA"/>
    <w:rsid w:val="00A83786"/>
    <w:rsid w:val="00A84A58"/>
    <w:rsid w:val="00A84D16"/>
    <w:rsid w:val="00A86237"/>
    <w:rsid w:val="00A876B4"/>
    <w:rsid w:val="00A9244A"/>
    <w:rsid w:val="00A92A04"/>
    <w:rsid w:val="00A93E35"/>
    <w:rsid w:val="00A94A82"/>
    <w:rsid w:val="00A94DAB"/>
    <w:rsid w:val="00A963F3"/>
    <w:rsid w:val="00A96783"/>
    <w:rsid w:val="00A97652"/>
    <w:rsid w:val="00A977FB"/>
    <w:rsid w:val="00A97D84"/>
    <w:rsid w:val="00AA2178"/>
    <w:rsid w:val="00AA78B9"/>
    <w:rsid w:val="00AB0D93"/>
    <w:rsid w:val="00AB21BA"/>
    <w:rsid w:val="00AB2784"/>
    <w:rsid w:val="00AB38BA"/>
    <w:rsid w:val="00AB495A"/>
    <w:rsid w:val="00AB53BF"/>
    <w:rsid w:val="00AB6EA8"/>
    <w:rsid w:val="00AB7229"/>
    <w:rsid w:val="00AB793F"/>
    <w:rsid w:val="00AB7A3B"/>
    <w:rsid w:val="00AB7EE9"/>
    <w:rsid w:val="00AB7F79"/>
    <w:rsid w:val="00AC1B14"/>
    <w:rsid w:val="00AC1BF0"/>
    <w:rsid w:val="00AC427A"/>
    <w:rsid w:val="00AC5B70"/>
    <w:rsid w:val="00AC6AAF"/>
    <w:rsid w:val="00AC7616"/>
    <w:rsid w:val="00AC7FA1"/>
    <w:rsid w:val="00AD0E3A"/>
    <w:rsid w:val="00AD147A"/>
    <w:rsid w:val="00AD19D1"/>
    <w:rsid w:val="00AD29B8"/>
    <w:rsid w:val="00AD3ED5"/>
    <w:rsid w:val="00AD3F5A"/>
    <w:rsid w:val="00AD4185"/>
    <w:rsid w:val="00AD49B0"/>
    <w:rsid w:val="00AD5C87"/>
    <w:rsid w:val="00AE23EE"/>
    <w:rsid w:val="00AE3238"/>
    <w:rsid w:val="00AE42BC"/>
    <w:rsid w:val="00AE43CA"/>
    <w:rsid w:val="00AE4675"/>
    <w:rsid w:val="00AE4C71"/>
    <w:rsid w:val="00AE732F"/>
    <w:rsid w:val="00AE7A0B"/>
    <w:rsid w:val="00AF0417"/>
    <w:rsid w:val="00AF06FC"/>
    <w:rsid w:val="00AF08E5"/>
    <w:rsid w:val="00AF1204"/>
    <w:rsid w:val="00AF3391"/>
    <w:rsid w:val="00AF387F"/>
    <w:rsid w:val="00AF4734"/>
    <w:rsid w:val="00AF511D"/>
    <w:rsid w:val="00AF62ED"/>
    <w:rsid w:val="00AF6672"/>
    <w:rsid w:val="00AF6D50"/>
    <w:rsid w:val="00AF74AE"/>
    <w:rsid w:val="00B00443"/>
    <w:rsid w:val="00B0094B"/>
    <w:rsid w:val="00B00E7F"/>
    <w:rsid w:val="00B00F95"/>
    <w:rsid w:val="00B028D0"/>
    <w:rsid w:val="00B02B5C"/>
    <w:rsid w:val="00B0310C"/>
    <w:rsid w:val="00B07580"/>
    <w:rsid w:val="00B07D10"/>
    <w:rsid w:val="00B10168"/>
    <w:rsid w:val="00B11593"/>
    <w:rsid w:val="00B11619"/>
    <w:rsid w:val="00B11D4E"/>
    <w:rsid w:val="00B13427"/>
    <w:rsid w:val="00B141B2"/>
    <w:rsid w:val="00B142F1"/>
    <w:rsid w:val="00B1448C"/>
    <w:rsid w:val="00B144C3"/>
    <w:rsid w:val="00B146F4"/>
    <w:rsid w:val="00B15D8A"/>
    <w:rsid w:val="00B166F7"/>
    <w:rsid w:val="00B173DA"/>
    <w:rsid w:val="00B17BFE"/>
    <w:rsid w:val="00B20D33"/>
    <w:rsid w:val="00B2121F"/>
    <w:rsid w:val="00B2137C"/>
    <w:rsid w:val="00B21DCC"/>
    <w:rsid w:val="00B2219F"/>
    <w:rsid w:val="00B23095"/>
    <w:rsid w:val="00B23460"/>
    <w:rsid w:val="00B25C9E"/>
    <w:rsid w:val="00B25F37"/>
    <w:rsid w:val="00B275F1"/>
    <w:rsid w:val="00B30D9C"/>
    <w:rsid w:val="00B32387"/>
    <w:rsid w:val="00B32441"/>
    <w:rsid w:val="00B328E8"/>
    <w:rsid w:val="00B3462B"/>
    <w:rsid w:val="00B35B11"/>
    <w:rsid w:val="00B364F8"/>
    <w:rsid w:val="00B42552"/>
    <w:rsid w:val="00B426D8"/>
    <w:rsid w:val="00B42751"/>
    <w:rsid w:val="00B428AA"/>
    <w:rsid w:val="00B42B92"/>
    <w:rsid w:val="00B43872"/>
    <w:rsid w:val="00B4417E"/>
    <w:rsid w:val="00B44422"/>
    <w:rsid w:val="00B4461E"/>
    <w:rsid w:val="00B46692"/>
    <w:rsid w:val="00B46EA0"/>
    <w:rsid w:val="00B47487"/>
    <w:rsid w:val="00B5009F"/>
    <w:rsid w:val="00B50275"/>
    <w:rsid w:val="00B50406"/>
    <w:rsid w:val="00B51A99"/>
    <w:rsid w:val="00B526DE"/>
    <w:rsid w:val="00B54467"/>
    <w:rsid w:val="00B54D62"/>
    <w:rsid w:val="00B555CF"/>
    <w:rsid w:val="00B57018"/>
    <w:rsid w:val="00B57A6F"/>
    <w:rsid w:val="00B61B63"/>
    <w:rsid w:val="00B6278F"/>
    <w:rsid w:val="00B643D1"/>
    <w:rsid w:val="00B6481B"/>
    <w:rsid w:val="00B64B11"/>
    <w:rsid w:val="00B669A2"/>
    <w:rsid w:val="00B70B77"/>
    <w:rsid w:val="00B71FBE"/>
    <w:rsid w:val="00B72AC6"/>
    <w:rsid w:val="00B72C4F"/>
    <w:rsid w:val="00B731D3"/>
    <w:rsid w:val="00B75DFE"/>
    <w:rsid w:val="00B7660A"/>
    <w:rsid w:val="00B77C82"/>
    <w:rsid w:val="00B80992"/>
    <w:rsid w:val="00B82FE7"/>
    <w:rsid w:val="00B839A3"/>
    <w:rsid w:val="00B84A31"/>
    <w:rsid w:val="00B85F7C"/>
    <w:rsid w:val="00B864DD"/>
    <w:rsid w:val="00B8685D"/>
    <w:rsid w:val="00B876E0"/>
    <w:rsid w:val="00B87FF2"/>
    <w:rsid w:val="00B902BD"/>
    <w:rsid w:val="00B91361"/>
    <w:rsid w:val="00B91BA5"/>
    <w:rsid w:val="00B9205C"/>
    <w:rsid w:val="00B943D2"/>
    <w:rsid w:val="00B95EE8"/>
    <w:rsid w:val="00B9687F"/>
    <w:rsid w:val="00BA0260"/>
    <w:rsid w:val="00BA097C"/>
    <w:rsid w:val="00BA1916"/>
    <w:rsid w:val="00BA1D68"/>
    <w:rsid w:val="00BA24E2"/>
    <w:rsid w:val="00BA3487"/>
    <w:rsid w:val="00BA447B"/>
    <w:rsid w:val="00BA44ED"/>
    <w:rsid w:val="00BA7DEC"/>
    <w:rsid w:val="00BB068C"/>
    <w:rsid w:val="00BB29A2"/>
    <w:rsid w:val="00BB2DA1"/>
    <w:rsid w:val="00BB3FB5"/>
    <w:rsid w:val="00BB6A40"/>
    <w:rsid w:val="00BB73E5"/>
    <w:rsid w:val="00BB7C63"/>
    <w:rsid w:val="00BC1270"/>
    <w:rsid w:val="00BC35FF"/>
    <w:rsid w:val="00BC7B93"/>
    <w:rsid w:val="00BD0AA4"/>
    <w:rsid w:val="00BD11EA"/>
    <w:rsid w:val="00BD19FA"/>
    <w:rsid w:val="00BD2100"/>
    <w:rsid w:val="00BD2A39"/>
    <w:rsid w:val="00BD2E80"/>
    <w:rsid w:val="00BD4143"/>
    <w:rsid w:val="00BD4BAB"/>
    <w:rsid w:val="00BD55CB"/>
    <w:rsid w:val="00BD60CE"/>
    <w:rsid w:val="00BD70B5"/>
    <w:rsid w:val="00BD7F1B"/>
    <w:rsid w:val="00BE0C81"/>
    <w:rsid w:val="00BE11B8"/>
    <w:rsid w:val="00BE13AD"/>
    <w:rsid w:val="00BE1756"/>
    <w:rsid w:val="00BE1FC7"/>
    <w:rsid w:val="00BE2458"/>
    <w:rsid w:val="00BE3676"/>
    <w:rsid w:val="00BE3E34"/>
    <w:rsid w:val="00BE46D7"/>
    <w:rsid w:val="00BE48CC"/>
    <w:rsid w:val="00BE7E6F"/>
    <w:rsid w:val="00BF1F32"/>
    <w:rsid w:val="00BF202E"/>
    <w:rsid w:val="00BF5D9A"/>
    <w:rsid w:val="00BF6565"/>
    <w:rsid w:val="00BF6D8E"/>
    <w:rsid w:val="00BF6F17"/>
    <w:rsid w:val="00BF7FF0"/>
    <w:rsid w:val="00C01B5F"/>
    <w:rsid w:val="00C01F5D"/>
    <w:rsid w:val="00C0341C"/>
    <w:rsid w:val="00C0400D"/>
    <w:rsid w:val="00C046DD"/>
    <w:rsid w:val="00C04AFC"/>
    <w:rsid w:val="00C05338"/>
    <w:rsid w:val="00C07735"/>
    <w:rsid w:val="00C102F4"/>
    <w:rsid w:val="00C10989"/>
    <w:rsid w:val="00C10ACB"/>
    <w:rsid w:val="00C11900"/>
    <w:rsid w:val="00C11A98"/>
    <w:rsid w:val="00C12502"/>
    <w:rsid w:val="00C1267B"/>
    <w:rsid w:val="00C1391C"/>
    <w:rsid w:val="00C17CA3"/>
    <w:rsid w:val="00C21A19"/>
    <w:rsid w:val="00C2334A"/>
    <w:rsid w:val="00C24483"/>
    <w:rsid w:val="00C250DD"/>
    <w:rsid w:val="00C25648"/>
    <w:rsid w:val="00C25811"/>
    <w:rsid w:val="00C25A0F"/>
    <w:rsid w:val="00C303A9"/>
    <w:rsid w:val="00C34D04"/>
    <w:rsid w:val="00C3625E"/>
    <w:rsid w:val="00C36578"/>
    <w:rsid w:val="00C36D61"/>
    <w:rsid w:val="00C40AA5"/>
    <w:rsid w:val="00C416C8"/>
    <w:rsid w:val="00C419A1"/>
    <w:rsid w:val="00C42DF1"/>
    <w:rsid w:val="00C437C8"/>
    <w:rsid w:val="00C439CC"/>
    <w:rsid w:val="00C44BB5"/>
    <w:rsid w:val="00C44FB1"/>
    <w:rsid w:val="00C46A29"/>
    <w:rsid w:val="00C46DA1"/>
    <w:rsid w:val="00C46F70"/>
    <w:rsid w:val="00C47535"/>
    <w:rsid w:val="00C476B9"/>
    <w:rsid w:val="00C476D0"/>
    <w:rsid w:val="00C50C3F"/>
    <w:rsid w:val="00C517E9"/>
    <w:rsid w:val="00C520C4"/>
    <w:rsid w:val="00C52348"/>
    <w:rsid w:val="00C53A69"/>
    <w:rsid w:val="00C53AEA"/>
    <w:rsid w:val="00C53D6C"/>
    <w:rsid w:val="00C53EC4"/>
    <w:rsid w:val="00C56A0B"/>
    <w:rsid w:val="00C57A9F"/>
    <w:rsid w:val="00C62131"/>
    <w:rsid w:val="00C62B8A"/>
    <w:rsid w:val="00C634CF"/>
    <w:rsid w:val="00C65777"/>
    <w:rsid w:val="00C6627E"/>
    <w:rsid w:val="00C66FD3"/>
    <w:rsid w:val="00C67AC9"/>
    <w:rsid w:val="00C67E43"/>
    <w:rsid w:val="00C70559"/>
    <w:rsid w:val="00C71B01"/>
    <w:rsid w:val="00C71FBD"/>
    <w:rsid w:val="00C728B6"/>
    <w:rsid w:val="00C73ADA"/>
    <w:rsid w:val="00C74637"/>
    <w:rsid w:val="00C75544"/>
    <w:rsid w:val="00C760A6"/>
    <w:rsid w:val="00C8340C"/>
    <w:rsid w:val="00C834D9"/>
    <w:rsid w:val="00C836E3"/>
    <w:rsid w:val="00C8499D"/>
    <w:rsid w:val="00C85920"/>
    <w:rsid w:val="00C86577"/>
    <w:rsid w:val="00C87D87"/>
    <w:rsid w:val="00C87F30"/>
    <w:rsid w:val="00C90D1F"/>
    <w:rsid w:val="00C91BA3"/>
    <w:rsid w:val="00C92AD9"/>
    <w:rsid w:val="00C92E07"/>
    <w:rsid w:val="00C93834"/>
    <w:rsid w:val="00C95480"/>
    <w:rsid w:val="00C956C7"/>
    <w:rsid w:val="00C962AD"/>
    <w:rsid w:val="00C96868"/>
    <w:rsid w:val="00C969B2"/>
    <w:rsid w:val="00CA0416"/>
    <w:rsid w:val="00CA1FD8"/>
    <w:rsid w:val="00CA4564"/>
    <w:rsid w:val="00CA5127"/>
    <w:rsid w:val="00CA7C4B"/>
    <w:rsid w:val="00CA7DF6"/>
    <w:rsid w:val="00CB0022"/>
    <w:rsid w:val="00CB0C63"/>
    <w:rsid w:val="00CB1847"/>
    <w:rsid w:val="00CB47CA"/>
    <w:rsid w:val="00CB594B"/>
    <w:rsid w:val="00CB77E6"/>
    <w:rsid w:val="00CC1B0C"/>
    <w:rsid w:val="00CC1CBE"/>
    <w:rsid w:val="00CC2DB5"/>
    <w:rsid w:val="00CC32F0"/>
    <w:rsid w:val="00CC4176"/>
    <w:rsid w:val="00CC4531"/>
    <w:rsid w:val="00CC53CA"/>
    <w:rsid w:val="00CC560B"/>
    <w:rsid w:val="00CC6D50"/>
    <w:rsid w:val="00CC6DD0"/>
    <w:rsid w:val="00CC75E2"/>
    <w:rsid w:val="00CC7DAE"/>
    <w:rsid w:val="00CD2A2A"/>
    <w:rsid w:val="00CD2F44"/>
    <w:rsid w:val="00CD41B0"/>
    <w:rsid w:val="00CD46EB"/>
    <w:rsid w:val="00CD6351"/>
    <w:rsid w:val="00CD7EBF"/>
    <w:rsid w:val="00CE32DD"/>
    <w:rsid w:val="00CE462A"/>
    <w:rsid w:val="00CE490A"/>
    <w:rsid w:val="00CE5A04"/>
    <w:rsid w:val="00CE5DF5"/>
    <w:rsid w:val="00CE6023"/>
    <w:rsid w:val="00CE6683"/>
    <w:rsid w:val="00CE79D0"/>
    <w:rsid w:val="00CF0BF9"/>
    <w:rsid w:val="00CF10D0"/>
    <w:rsid w:val="00CF1630"/>
    <w:rsid w:val="00CF1656"/>
    <w:rsid w:val="00CF2F91"/>
    <w:rsid w:val="00CF3FB8"/>
    <w:rsid w:val="00CF4CBB"/>
    <w:rsid w:val="00CF670C"/>
    <w:rsid w:val="00D0052A"/>
    <w:rsid w:val="00D0149C"/>
    <w:rsid w:val="00D027FA"/>
    <w:rsid w:val="00D03B8A"/>
    <w:rsid w:val="00D0447A"/>
    <w:rsid w:val="00D0470E"/>
    <w:rsid w:val="00D04B7D"/>
    <w:rsid w:val="00D056F1"/>
    <w:rsid w:val="00D05DDF"/>
    <w:rsid w:val="00D078C8"/>
    <w:rsid w:val="00D07CF9"/>
    <w:rsid w:val="00D10C7B"/>
    <w:rsid w:val="00D11171"/>
    <w:rsid w:val="00D11356"/>
    <w:rsid w:val="00D14529"/>
    <w:rsid w:val="00D146D4"/>
    <w:rsid w:val="00D14963"/>
    <w:rsid w:val="00D15492"/>
    <w:rsid w:val="00D155F6"/>
    <w:rsid w:val="00D15F18"/>
    <w:rsid w:val="00D164DA"/>
    <w:rsid w:val="00D20358"/>
    <w:rsid w:val="00D2057E"/>
    <w:rsid w:val="00D206F8"/>
    <w:rsid w:val="00D21658"/>
    <w:rsid w:val="00D21C8E"/>
    <w:rsid w:val="00D21F84"/>
    <w:rsid w:val="00D22E45"/>
    <w:rsid w:val="00D22F3C"/>
    <w:rsid w:val="00D23DB6"/>
    <w:rsid w:val="00D25E77"/>
    <w:rsid w:val="00D2701A"/>
    <w:rsid w:val="00D270BB"/>
    <w:rsid w:val="00D278D0"/>
    <w:rsid w:val="00D27928"/>
    <w:rsid w:val="00D32761"/>
    <w:rsid w:val="00D32B61"/>
    <w:rsid w:val="00D33C8A"/>
    <w:rsid w:val="00D343FD"/>
    <w:rsid w:val="00D34C8D"/>
    <w:rsid w:val="00D35206"/>
    <w:rsid w:val="00D36990"/>
    <w:rsid w:val="00D36AE6"/>
    <w:rsid w:val="00D36B37"/>
    <w:rsid w:val="00D36D6F"/>
    <w:rsid w:val="00D37524"/>
    <w:rsid w:val="00D40FFD"/>
    <w:rsid w:val="00D41C97"/>
    <w:rsid w:val="00D43FE6"/>
    <w:rsid w:val="00D44BB1"/>
    <w:rsid w:val="00D44E39"/>
    <w:rsid w:val="00D44F12"/>
    <w:rsid w:val="00D453C5"/>
    <w:rsid w:val="00D45C67"/>
    <w:rsid w:val="00D468CF"/>
    <w:rsid w:val="00D51A95"/>
    <w:rsid w:val="00D527DB"/>
    <w:rsid w:val="00D52E51"/>
    <w:rsid w:val="00D536FA"/>
    <w:rsid w:val="00D54642"/>
    <w:rsid w:val="00D549AD"/>
    <w:rsid w:val="00D54E14"/>
    <w:rsid w:val="00D55ECD"/>
    <w:rsid w:val="00D56409"/>
    <w:rsid w:val="00D575BB"/>
    <w:rsid w:val="00D57E47"/>
    <w:rsid w:val="00D60568"/>
    <w:rsid w:val="00D60920"/>
    <w:rsid w:val="00D62E9D"/>
    <w:rsid w:val="00D63958"/>
    <w:rsid w:val="00D6460E"/>
    <w:rsid w:val="00D6617E"/>
    <w:rsid w:val="00D70B23"/>
    <w:rsid w:val="00D70C7A"/>
    <w:rsid w:val="00D727B8"/>
    <w:rsid w:val="00D74B3E"/>
    <w:rsid w:val="00D75C3A"/>
    <w:rsid w:val="00D76B29"/>
    <w:rsid w:val="00D77526"/>
    <w:rsid w:val="00D77C9D"/>
    <w:rsid w:val="00D80FB2"/>
    <w:rsid w:val="00D81D38"/>
    <w:rsid w:val="00D8240F"/>
    <w:rsid w:val="00D82B7F"/>
    <w:rsid w:val="00D84BB4"/>
    <w:rsid w:val="00D90505"/>
    <w:rsid w:val="00D90E94"/>
    <w:rsid w:val="00D91DE6"/>
    <w:rsid w:val="00D91E3A"/>
    <w:rsid w:val="00D927F2"/>
    <w:rsid w:val="00D92AAE"/>
    <w:rsid w:val="00D932F4"/>
    <w:rsid w:val="00D9357F"/>
    <w:rsid w:val="00D94FF3"/>
    <w:rsid w:val="00D95326"/>
    <w:rsid w:val="00D961D7"/>
    <w:rsid w:val="00D965B0"/>
    <w:rsid w:val="00D96AB3"/>
    <w:rsid w:val="00DA10A8"/>
    <w:rsid w:val="00DA3B83"/>
    <w:rsid w:val="00DA3F2B"/>
    <w:rsid w:val="00DA4349"/>
    <w:rsid w:val="00DA4722"/>
    <w:rsid w:val="00DA60B7"/>
    <w:rsid w:val="00DB0C4B"/>
    <w:rsid w:val="00DB174F"/>
    <w:rsid w:val="00DB1E08"/>
    <w:rsid w:val="00DB1F78"/>
    <w:rsid w:val="00DB2973"/>
    <w:rsid w:val="00DB2C37"/>
    <w:rsid w:val="00DB2D64"/>
    <w:rsid w:val="00DB2DEE"/>
    <w:rsid w:val="00DB3B9C"/>
    <w:rsid w:val="00DB3E20"/>
    <w:rsid w:val="00DB4682"/>
    <w:rsid w:val="00DB5058"/>
    <w:rsid w:val="00DB7537"/>
    <w:rsid w:val="00DB76FD"/>
    <w:rsid w:val="00DB7BE9"/>
    <w:rsid w:val="00DB7EF8"/>
    <w:rsid w:val="00DC1B56"/>
    <w:rsid w:val="00DC2129"/>
    <w:rsid w:val="00DC2923"/>
    <w:rsid w:val="00DC3A82"/>
    <w:rsid w:val="00DC3C72"/>
    <w:rsid w:val="00DC3D5F"/>
    <w:rsid w:val="00DC6570"/>
    <w:rsid w:val="00DC6A3A"/>
    <w:rsid w:val="00DC7271"/>
    <w:rsid w:val="00DC7E05"/>
    <w:rsid w:val="00DC7E91"/>
    <w:rsid w:val="00DD01C3"/>
    <w:rsid w:val="00DD0FF2"/>
    <w:rsid w:val="00DD2400"/>
    <w:rsid w:val="00DD2A79"/>
    <w:rsid w:val="00DD3C5E"/>
    <w:rsid w:val="00DD405D"/>
    <w:rsid w:val="00DD6D4C"/>
    <w:rsid w:val="00DE08CE"/>
    <w:rsid w:val="00DE1678"/>
    <w:rsid w:val="00DE29F3"/>
    <w:rsid w:val="00DE2D3D"/>
    <w:rsid w:val="00DE3FCF"/>
    <w:rsid w:val="00DE4B03"/>
    <w:rsid w:val="00DF0108"/>
    <w:rsid w:val="00DF0551"/>
    <w:rsid w:val="00DF1247"/>
    <w:rsid w:val="00DF1FC1"/>
    <w:rsid w:val="00DF1FF6"/>
    <w:rsid w:val="00DF2018"/>
    <w:rsid w:val="00DF25C3"/>
    <w:rsid w:val="00DF5D6C"/>
    <w:rsid w:val="00DF6209"/>
    <w:rsid w:val="00DF674B"/>
    <w:rsid w:val="00E00FF7"/>
    <w:rsid w:val="00E01008"/>
    <w:rsid w:val="00E02159"/>
    <w:rsid w:val="00E04062"/>
    <w:rsid w:val="00E063C6"/>
    <w:rsid w:val="00E06C28"/>
    <w:rsid w:val="00E12052"/>
    <w:rsid w:val="00E1496E"/>
    <w:rsid w:val="00E16005"/>
    <w:rsid w:val="00E16CE6"/>
    <w:rsid w:val="00E1772B"/>
    <w:rsid w:val="00E2003B"/>
    <w:rsid w:val="00E203C2"/>
    <w:rsid w:val="00E20A0B"/>
    <w:rsid w:val="00E21335"/>
    <w:rsid w:val="00E221E4"/>
    <w:rsid w:val="00E2450D"/>
    <w:rsid w:val="00E24BC4"/>
    <w:rsid w:val="00E24D77"/>
    <w:rsid w:val="00E26F43"/>
    <w:rsid w:val="00E27944"/>
    <w:rsid w:val="00E279D8"/>
    <w:rsid w:val="00E30F06"/>
    <w:rsid w:val="00E319B1"/>
    <w:rsid w:val="00E31BE9"/>
    <w:rsid w:val="00E32481"/>
    <w:rsid w:val="00E34969"/>
    <w:rsid w:val="00E34C61"/>
    <w:rsid w:val="00E352FA"/>
    <w:rsid w:val="00E36DCE"/>
    <w:rsid w:val="00E37CFE"/>
    <w:rsid w:val="00E43EB6"/>
    <w:rsid w:val="00E44B55"/>
    <w:rsid w:val="00E44E0D"/>
    <w:rsid w:val="00E4571D"/>
    <w:rsid w:val="00E46984"/>
    <w:rsid w:val="00E472A9"/>
    <w:rsid w:val="00E4779A"/>
    <w:rsid w:val="00E477F8"/>
    <w:rsid w:val="00E47AC0"/>
    <w:rsid w:val="00E50028"/>
    <w:rsid w:val="00E510E9"/>
    <w:rsid w:val="00E511D2"/>
    <w:rsid w:val="00E52287"/>
    <w:rsid w:val="00E5492F"/>
    <w:rsid w:val="00E54F10"/>
    <w:rsid w:val="00E55568"/>
    <w:rsid w:val="00E55AA5"/>
    <w:rsid w:val="00E55F4E"/>
    <w:rsid w:val="00E562E5"/>
    <w:rsid w:val="00E60D85"/>
    <w:rsid w:val="00E62C44"/>
    <w:rsid w:val="00E62DEF"/>
    <w:rsid w:val="00E64B1A"/>
    <w:rsid w:val="00E65252"/>
    <w:rsid w:val="00E66B6C"/>
    <w:rsid w:val="00E66B9E"/>
    <w:rsid w:val="00E67E70"/>
    <w:rsid w:val="00E70459"/>
    <w:rsid w:val="00E70A86"/>
    <w:rsid w:val="00E70BDE"/>
    <w:rsid w:val="00E70E12"/>
    <w:rsid w:val="00E749DE"/>
    <w:rsid w:val="00E75897"/>
    <w:rsid w:val="00E76436"/>
    <w:rsid w:val="00E777EC"/>
    <w:rsid w:val="00E80FCD"/>
    <w:rsid w:val="00E81BED"/>
    <w:rsid w:val="00E82CED"/>
    <w:rsid w:val="00E83CCA"/>
    <w:rsid w:val="00E84FFC"/>
    <w:rsid w:val="00E85217"/>
    <w:rsid w:val="00E86430"/>
    <w:rsid w:val="00E8646A"/>
    <w:rsid w:val="00E87F6E"/>
    <w:rsid w:val="00E90486"/>
    <w:rsid w:val="00E90E9D"/>
    <w:rsid w:val="00E91A23"/>
    <w:rsid w:val="00E92A74"/>
    <w:rsid w:val="00E9486D"/>
    <w:rsid w:val="00E953DA"/>
    <w:rsid w:val="00E95462"/>
    <w:rsid w:val="00E955AD"/>
    <w:rsid w:val="00E959D4"/>
    <w:rsid w:val="00E95AD1"/>
    <w:rsid w:val="00EA0A3D"/>
    <w:rsid w:val="00EA0D6E"/>
    <w:rsid w:val="00EA0F5B"/>
    <w:rsid w:val="00EA19EF"/>
    <w:rsid w:val="00EA1C3E"/>
    <w:rsid w:val="00EA2522"/>
    <w:rsid w:val="00EA25AA"/>
    <w:rsid w:val="00EA276F"/>
    <w:rsid w:val="00EA69CB"/>
    <w:rsid w:val="00EA6FDE"/>
    <w:rsid w:val="00EA7F2F"/>
    <w:rsid w:val="00EB011C"/>
    <w:rsid w:val="00EB01E3"/>
    <w:rsid w:val="00EB0913"/>
    <w:rsid w:val="00EB0F07"/>
    <w:rsid w:val="00EB2366"/>
    <w:rsid w:val="00EB286F"/>
    <w:rsid w:val="00EB30C4"/>
    <w:rsid w:val="00EB3304"/>
    <w:rsid w:val="00EB3DD4"/>
    <w:rsid w:val="00EB42F7"/>
    <w:rsid w:val="00EB572A"/>
    <w:rsid w:val="00EB7C06"/>
    <w:rsid w:val="00EC00DE"/>
    <w:rsid w:val="00EC0E3F"/>
    <w:rsid w:val="00EC1140"/>
    <w:rsid w:val="00EC30E1"/>
    <w:rsid w:val="00EC3276"/>
    <w:rsid w:val="00EC4A57"/>
    <w:rsid w:val="00EC5549"/>
    <w:rsid w:val="00EC62DD"/>
    <w:rsid w:val="00ED172A"/>
    <w:rsid w:val="00ED2608"/>
    <w:rsid w:val="00ED2D5B"/>
    <w:rsid w:val="00ED318E"/>
    <w:rsid w:val="00ED3A3A"/>
    <w:rsid w:val="00ED3B9A"/>
    <w:rsid w:val="00ED4727"/>
    <w:rsid w:val="00ED4FCE"/>
    <w:rsid w:val="00ED72D4"/>
    <w:rsid w:val="00ED7660"/>
    <w:rsid w:val="00ED7BA7"/>
    <w:rsid w:val="00EE2227"/>
    <w:rsid w:val="00EE3882"/>
    <w:rsid w:val="00EE44EC"/>
    <w:rsid w:val="00EE4EDF"/>
    <w:rsid w:val="00EE50A8"/>
    <w:rsid w:val="00EE5136"/>
    <w:rsid w:val="00EE555D"/>
    <w:rsid w:val="00EE5757"/>
    <w:rsid w:val="00EE67CE"/>
    <w:rsid w:val="00EE6DBF"/>
    <w:rsid w:val="00EF01D6"/>
    <w:rsid w:val="00EF0386"/>
    <w:rsid w:val="00EF0C07"/>
    <w:rsid w:val="00EF1010"/>
    <w:rsid w:val="00EF519E"/>
    <w:rsid w:val="00EF5615"/>
    <w:rsid w:val="00EF7B2A"/>
    <w:rsid w:val="00F0080C"/>
    <w:rsid w:val="00F01B89"/>
    <w:rsid w:val="00F0226C"/>
    <w:rsid w:val="00F02613"/>
    <w:rsid w:val="00F0318C"/>
    <w:rsid w:val="00F03959"/>
    <w:rsid w:val="00F04782"/>
    <w:rsid w:val="00F05C54"/>
    <w:rsid w:val="00F0763A"/>
    <w:rsid w:val="00F079AE"/>
    <w:rsid w:val="00F100CB"/>
    <w:rsid w:val="00F10B56"/>
    <w:rsid w:val="00F112CC"/>
    <w:rsid w:val="00F114B3"/>
    <w:rsid w:val="00F12042"/>
    <w:rsid w:val="00F12A5B"/>
    <w:rsid w:val="00F13308"/>
    <w:rsid w:val="00F13BB0"/>
    <w:rsid w:val="00F147EF"/>
    <w:rsid w:val="00F14BEC"/>
    <w:rsid w:val="00F1575E"/>
    <w:rsid w:val="00F161F8"/>
    <w:rsid w:val="00F17AAB"/>
    <w:rsid w:val="00F20271"/>
    <w:rsid w:val="00F20CA9"/>
    <w:rsid w:val="00F2143B"/>
    <w:rsid w:val="00F225C5"/>
    <w:rsid w:val="00F237B7"/>
    <w:rsid w:val="00F23CF0"/>
    <w:rsid w:val="00F243EC"/>
    <w:rsid w:val="00F24B5F"/>
    <w:rsid w:val="00F24B6F"/>
    <w:rsid w:val="00F2587A"/>
    <w:rsid w:val="00F25A54"/>
    <w:rsid w:val="00F25BC4"/>
    <w:rsid w:val="00F278E8"/>
    <w:rsid w:val="00F31A8C"/>
    <w:rsid w:val="00F31AB7"/>
    <w:rsid w:val="00F3206E"/>
    <w:rsid w:val="00F3459A"/>
    <w:rsid w:val="00F347A2"/>
    <w:rsid w:val="00F36529"/>
    <w:rsid w:val="00F3715D"/>
    <w:rsid w:val="00F378C5"/>
    <w:rsid w:val="00F40C27"/>
    <w:rsid w:val="00F40E47"/>
    <w:rsid w:val="00F40F0D"/>
    <w:rsid w:val="00F415A6"/>
    <w:rsid w:val="00F41E16"/>
    <w:rsid w:val="00F420C8"/>
    <w:rsid w:val="00F423A3"/>
    <w:rsid w:val="00F427B6"/>
    <w:rsid w:val="00F42A4C"/>
    <w:rsid w:val="00F42A60"/>
    <w:rsid w:val="00F446D7"/>
    <w:rsid w:val="00F44A51"/>
    <w:rsid w:val="00F464DA"/>
    <w:rsid w:val="00F4665D"/>
    <w:rsid w:val="00F50C4E"/>
    <w:rsid w:val="00F53243"/>
    <w:rsid w:val="00F5644E"/>
    <w:rsid w:val="00F578E0"/>
    <w:rsid w:val="00F57A9B"/>
    <w:rsid w:val="00F57E50"/>
    <w:rsid w:val="00F604DE"/>
    <w:rsid w:val="00F60F10"/>
    <w:rsid w:val="00F61296"/>
    <w:rsid w:val="00F647BE"/>
    <w:rsid w:val="00F66905"/>
    <w:rsid w:val="00F6691E"/>
    <w:rsid w:val="00F66989"/>
    <w:rsid w:val="00F66A43"/>
    <w:rsid w:val="00F6711A"/>
    <w:rsid w:val="00F67261"/>
    <w:rsid w:val="00F67F63"/>
    <w:rsid w:val="00F711AE"/>
    <w:rsid w:val="00F7126C"/>
    <w:rsid w:val="00F73238"/>
    <w:rsid w:val="00F73602"/>
    <w:rsid w:val="00F7487C"/>
    <w:rsid w:val="00F7518C"/>
    <w:rsid w:val="00F7605F"/>
    <w:rsid w:val="00F77126"/>
    <w:rsid w:val="00F8100F"/>
    <w:rsid w:val="00F81092"/>
    <w:rsid w:val="00F812B5"/>
    <w:rsid w:val="00F812BB"/>
    <w:rsid w:val="00F84E32"/>
    <w:rsid w:val="00F85C05"/>
    <w:rsid w:val="00F86B4B"/>
    <w:rsid w:val="00F86F40"/>
    <w:rsid w:val="00F9006D"/>
    <w:rsid w:val="00F90739"/>
    <w:rsid w:val="00F917E1"/>
    <w:rsid w:val="00F91FEE"/>
    <w:rsid w:val="00F9237F"/>
    <w:rsid w:val="00F92B4B"/>
    <w:rsid w:val="00F943B2"/>
    <w:rsid w:val="00F95154"/>
    <w:rsid w:val="00F95484"/>
    <w:rsid w:val="00F955D5"/>
    <w:rsid w:val="00F95E13"/>
    <w:rsid w:val="00F9682F"/>
    <w:rsid w:val="00F975D3"/>
    <w:rsid w:val="00FA077D"/>
    <w:rsid w:val="00FA09E9"/>
    <w:rsid w:val="00FA2205"/>
    <w:rsid w:val="00FA33BC"/>
    <w:rsid w:val="00FA39B7"/>
    <w:rsid w:val="00FA3FBB"/>
    <w:rsid w:val="00FA4006"/>
    <w:rsid w:val="00FA49B0"/>
    <w:rsid w:val="00FA620A"/>
    <w:rsid w:val="00FA7675"/>
    <w:rsid w:val="00FA7690"/>
    <w:rsid w:val="00FB0348"/>
    <w:rsid w:val="00FB07BE"/>
    <w:rsid w:val="00FB0961"/>
    <w:rsid w:val="00FB12C7"/>
    <w:rsid w:val="00FB17ED"/>
    <w:rsid w:val="00FB49E3"/>
    <w:rsid w:val="00FB50F7"/>
    <w:rsid w:val="00FB5A5C"/>
    <w:rsid w:val="00FB6680"/>
    <w:rsid w:val="00FB7512"/>
    <w:rsid w:val="00FC0B0E"/>
    <w:rsid w:val="00FC36C2"/>
    <w:rsid w:val="00FC38B3"/>
    <w:rsid w:val="00FC4F65"/>
    <w:rsid w:val="00FC52D6"/>
    <w:rsid w:val="00FC5FC3"/>
    <w:rsid w:val="00FD03F2"/>
    <w:rsid w:val="00FD146A"/>
    <w:rsid w:val="00FD167C"/>
    <w:rsid w:val="00FD585D"/>
    <w:rsid w:val="00FD7319"/>
    <w:rsid w:val="00FD7547"/>
    <w:rsid w:val="00FD7B0B"/>
    <w:rsid w:val="00FD7EC5"/>
    <w:rsid w:val="00FE0B11"/>
    <w:rsid w:val="00FE115B"/>
    <w:rsid w:val="00FE147C"/>
    <w:rsid w:val="00FE21DC"/>
    <w:rsid w:val="00FE4DD0"/>
    <w:rsid w:val="00FE52D6"/>
    <w:rsid w:val="00FE5307"/>
    <w:rsid w:val="00FE6149"/>
    <w:rsid w:val="00FE6A55"/>
    <w:rsid w:val="00FE7C89"/>
    <w:rsid w:val="00FF0DC8"/>
    <w:rsid w:val="00FF317C"/>
    <w:rsid w:val="00FF3F65"/>
    <w:rsid w:val="00FF41FD"/>
    <w:rsid w:val="00FF4C4D"/>
    <w:rsid w:val="00FF5D10"/>
    <w:rsid w:val="00FF5F5C"/>
    <w:rsid w:val="00FF60AA"/>
    <w:rsid w:val="00FF6B51"/>
    <w:rsid w:val="00FF7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32ACE9D"/>
  <w15:docId w15:val="{9C953EF0-54F7-420F-B62E-399C557F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72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30CB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D588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3D1ECD"/>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30CB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D588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3D1ECD"/>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F25BC4"/>
    <w:pPr>
      <w:tabs>
        <w:tab w:val="left" w:pos="851"/>
      </w:tabs>
    </w:pPr>
    <w:rPr>
      <w:sz w:val="18"/>
      <w:szCs w:val="20"/>
    </w:r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F2143B"/>
    <w:pPr>
      <w:jc w:val="cente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D59E2"/>
    <w:rPr>
      <w:rFonts w:ascii="Arial" w:hAnsi="Arial"/>
      <w:lang w:eastAsia="en-US" w:bidi="en-US"/>
    </w:rPr>
  </w:style>
  <w:style w:type="paragraph" w:customStyle="1" w:styleId="FSCbaseheading">
    <w:name w:val="FSC_base_heading"/>
    <w:rsid w:val="0006070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6070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60703"/>
    <w:pPr>
      <w:spacing w:before="60" w:after="60"/>
      <w:ind w:left="0" w:firstLine="0"/>
    </w:pPr>
    <w:rPr>
      <w:sz w:val="18"/>
    </w:rPr>
  </w:style>
  <w:style w:type="paragraph" w:customStyle="1" w:styleId="FSCbaseTOC">
    <w:name w:val="FSC_base_TOC"/>
    <w:rsid w:val="0006070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6070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60703"/>
    <w:pPr>
      <w:spacing w:before="120" w:after="120"/>
      <w:ind w:left="851" w:hanging="851"/>
    </w:pPr>
    <w:rPr>
      <w:b/>
      <w:sz w:val="20"/>
      <w:szCs w:val="20"/>
      <w:lang w:bidi="ar-SA"/>
    </w:rPr>
  </w:style>
  <w:style w:type="paragraph" w:customStyle="1" w:styleId="FSCfooter">
    <w:name w:val="FSC_footer"/>
    <w:basedOn w:val="Normal"/>
    <w:rsid w:val="0006070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60703"/>
    <w:pPr>
      <w:spacing w:before="0" w:after="240"/>
      <w:outlineLvl w:val="0"/>
    </w:pPr>
    <w:rPr>
      <w:bCs w:val="0"/>
      <w:sz w:val="40"/>
    </w:rPr>
  </w:style>
  <w:style w:type="paragraph" w:customStyle="1" w:styleId="FSCh2Part">
    <w:name w:val="FSC_h2_Part"/>
    <w:basedOn w:val="FSCbaseheading"/>
    <w:next w:val="Normal"/>
    <w:qFormat/>
    <w:rsid w:val="00060703"/>
    <w:pPr>
      <w:spacing w:before="240" w:after="240"/>
      <w:outlineLvl w:val="1"/>
    </w:pPr>
    <w:rPr>
      <w:bCs w:val="0"/>
      <w:sz w:val="36"/>
      <w:szCs w:val="22"/>
    </w:rPr>
  </w:style>
  <w:style w:type="paragraph" w:customStyle="1" w:styleId="FSCh3Standard">
    <w:name w:val="FSC_h3_Standard"/>
    <w:basedOn w:val="FSCbaseheading"/>
    <w:next w:val="Normal"/>
    <w:qFormat/>
    <w:rsid w:val="00060703"/>
    <w:pPr>
      <w:spacing w:before="0" w:after="240"/>
      <w:outlineLvl w:val="2"/>
    </w:pPr>
    <w:rPr>
      <w:sz w:val="32"/>
    </w:rPr>
  </w:style>
  <w:style w:type="paragraph" w:customStyle="1" w:styleId="FSCh3Contents">
    <w:name w:val="FSC_h3_Contents"/>
    <w:basedOn w:val="FSCh3Standard"/>
    <w:rsid w:val="00060703"/>
    <w:pPr>
      <w:ind w:left="0" w:firstLine="0"/>
      <w:jc w:val="center"/>
    </w:pPr>
  </w:style>
  <w:style w:type="paragraph" w:customStyle="1" w:styleId="FSCh4Div">
    <w:name w:val="FSC_h4_Div"/>
    <w:basedOn w:val="FSCbaseheading"/>
    <w:next w:val="Normal"/>
    <w:qFormat/>
    <w:rsid w:val="0006070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6070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6070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60703"/>
    <w:pPr>
      <w:keepLines w:val="0"/>
      <w:widowControl w:val="0"/>
      <w:spacing w:before="120" w:after="60"/>
      <w:ind w:left="1701" w:firstLine="0"/>
    </w:pPr>
    <w:rPr>
      <w:b w:val="0"/>
      <w:i/>
      <w:sz w:val="20"/>
    </w:rPr>
  </w:style>
  <w:style w:type="paragraph" w:customStyle="1" w:styleId="FSCtMain">
    <w:name w:val="FSC_t_Main"/>
    <w:basedOn w:val="FSCbasepara"/>
    <w:rsid w:val="00060703"/>
    <w:pPr>
      <w:keepLines w:val="0"/>
      <w:widowControl w:val="0"/>
      <w:tabs>
        <w:tab w:val="left" w:pos="1134"/>
      </w:tabs>
      <w:spacing w:after="120"/>
    </w:pPr>
  </w:style>
  <w:style w:type="paragraph" w:customStyle="1" w:styleId="FSCnatHeading">
    <w:name w:val="FSC_n_at_Heading"/>
    <w:basedOn w:val="FSCtMain"/>
    <w:qFormat/>
    <w:rsid w:val="00060703"/>
    <w:pPr>
      <w:ind w:left="851" w:hanging="851"/>
    </w:pPr>
    <w:rPr>
      <w:sz w:val="16"/>
    </w:rPr>
  </w:style>
  <w:style w:type="paragraph" w:customStyle="1" w:styleId="FSCtPara">
    <w:name w:val="FSC_t_Para"/>
    <w:basedOn w:val="FSCtMain"/>
    <w:qFormat/>
    <w:rsid w:val="00060703"/>
    <w:pPr>
      <w:tabs>
        <w:tab w:val="clear" w:pos="1134"/>
        <w:tab w:val="left" w:pos="1701"/>
      </w:tabs>
      <w:spacing w:before="60" w:after="60"/>
      <w:ind w:left="2268" w:hanging="2268"/>
    </w:pPr>
  </w:style>
  <w:style w:type="paragraph" w:customStyle="1" w:styleId="FSCnMain">
    <w:name w:val="FSC_n_Main"/>
    <w:basedOn w:val="FSCtPara"/>
    <w:qFormat/>
    <w:rsid w:val="00060703"/>
    <w:rPr>
      <w:iCs w:val="0"/>
      <w:sz w:val="16"/>
      <w:szCs w:val="18"/>
    </w:rPr>
  </w:style>
  <w:style w:type="paragraph" w:customStyle="1" w:styleId="FSCtSubpara">
    <w:name w:val="FSC_t_Subpara"/>
    <w:basedOn w:val="FSCtMain"/>
    <w:qFormat/>
    <w:rsid w:val="00060703"/>
    <w:pPr>
      <w:tabs>
        <w:tab w:val="clear" w:pos="1134"/>
        <w:tab w:val="left" w:pos="2268"/>
      </w:tabs>
      <w:spacing w:before="60" w:after="60"/>
      <w:ind w:left="2835" w:hanging="2835"/>
    </w:pPr>
  </w:style>
  <w:style w:type="paragraph" w:customStyle="1" w:styleId="FSCnPara">
    <w:name w:val="FSC_n_Para"/>
    <w:basedOn w:val="FSCtSubpara"/>
    <w:qFormat/>
    <w:rsid w:val="00060703"/>
    <w:rPr>
      <w:sz w:val="16"/>
    </w:rPr>
  </w:style>
  <w:style w:type="paragraph" w:customStyle="1" w:styleId="FSCtSubsub">
    <w:name w:val="FSC_t_Subsub"/>
    <w:basedOn w:val="FSCtPara"/>
    <w:qFormat/>
    <w:rsid w:val="00060703"/>
    <w:pPr>
      <w:tabs>
        <w:tab w:val="clear" w:pos="1701"/>
        <w:tab w:val="left" w:pos="2835"/>
      </w:tabs>
      <w:ind w:left="3402" w:hanging="3402"/>
    </w:pPr>
  </w:style>
  <w:style w:type="paragraph" w:customStyle="1" w:styleId="FSCnSubpara">
    <w:name w:val="FSC_n_Subpara"/>
    <w:basedOn w:val="FSCtSubsub"/>
    <w:qFormat/>
    <w:rsid w:val="00060703"/>
    <w:rPr>
      <w:sz w:val="16"/>
    </w:rPr>
  </w:style>
  <w:style w:type="paragraph" w:customStyle="1" w:styleId="FSCnSubsub">
    <w:name w:val="FSC_n_Subsub"/>
    <w:basedOn w:val="FSCnSubpara"/>
    <w:qFormat/>
    <w:rsid w:val="00060703"/>
    <w:pPr>
      <w:tabs>
        <w:tab w:val="clear" w:pos="2835"/>
        <w:tab w:val="left" w:pos="3402"/>
      </w:tabs>
      <w:ind w:left="3969" w:hanging="3969"/>
    </w:pPr>
  </w:style>
  <w:style w:type="paragraph" w:customStyle="1" w:styleId="FSCoContents">
    <w:name w:val="FSC_o_Contents"/>
    <w:basedOn w:val="FSCh2Part"/>
    <w:rsid w:val="00060703"/>
    <w:pPr>
      <w:ind w:left="0" w:firstLine="0"/>
      <w:jc w:val="center"/>
    </w:pPr>
  </w:style>
  <w:style w:type="paragraph" w:customStyle="1" w:styleId="FSCoDraftstrip">
    <w:name w:val="FSC_o_Draft_strip"/>
    <w:basedOn w:val="Normal"/>
    <w:rsid w:val="0006070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6070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60703"/>
    <w:pPr>
      <w:widowControl/>
      <w:spacing w:before="80"/>
    </w:pPr>
    <w:rPr>
      <w:color w:val="7030A0"/>
      <w:lang w:eastAsia="en-AU" w:bidi="ar-SA"/>
    </w:rPr>
  </w:style>
  <w:style w:type="paragraph" w:customStyle="1" w:styleId="FSCoFooter">
    <w:name w:val="FSC_o_Footer"/>
    <w:basedOn w:val="Normal"/>
    <w:rsid w:val="0006070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6070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6070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60703"/>
    <w:rPr>
      <w:rFonts w:ascii="Arial" w:hAnsi="Arial"/>
      <w:b/>
      <w:noProof/>
      <w:szCs w:val="24"/>
      <w:lang w:eastAsia="en-AU"/>
    </w:rPr>
  </w:style>
  <w:style w:type="paragraph" w:customStyle="1" w:styleId="FSCoParaMark">
    <w:name w:val="FSC_o_Para_Mark"/>
    <w:basedOn w:val="Normal"/>
    <w:next w:val="Normal"/>
    <w:qFormat/>
    <w:rsid w:val="00060703"/>
    <w:pPr>
      <w:widowControl/>
    </w:pPr>
    <w:rPr>
      <w:sz w:val="16"/>
      <w:lang w:eastAsia="en-AU" w:bidi="ar-SA"/>
    </w:rPr>
  </w:style>
  <w:style w:type="paragraph" w:customStyle="1" w:styleId="FSCoStandardEnd">
    <w:name w:val="FSC_o_Standard_End"/>
    <w:basedOn w:val="FSCtMain"/>
    <w:qFormat/>
    <w:rsid w:val="00060703"/>
    <w:pPr>
      <w:spacing w:before="240" w:after="0"/>
      <w:jc w:val="center"/>
    </w:pPr>
    <w:rPr>
      <w:iCs w:val="0"/>
    </w:rPr>
  </w:style>
  <w:style w:type="paragraph" w:customStyle="1" w:styleId="FSCoTitleofInstrument">
    <w:name w:val="FSC_o_Title_of_Instrument"/>
    <w:basedOn w:val="Normal"/>
    <w:rsid w:val="00060703"/>
    <w:pPr>
      <w:widowControl/>
      <w:spacing w:before="200"/>
    </w:pPr>
    <w:rPr>
      <w:b/>
      <w:sz w:val="32"/>
      <w:lang w:eastAsia="en-AU" w:bidi="ar-SA"/>
    </w:rPr>
  </w:style>
  <w:style w:type="paragraph" w:customStyle="1" w:styleId="FSCoutChap">
    <w:name w:val="FSC_out_Chap"/>
    <w:basedOn w:val="FSCh4Div"/>
    <w:qFormat/>
    <w:rsid w:val="00060703"/>
    <w:pPr>
      <w:tabs>
        <w:tab w:val="left" w:pos="1701"/>
      </w:tabs>
      <w:spacing w:after="120"/>
      <w:ind w:left="3402" w:hanging="3402"/>
    </w:pPr>
  </w:style>
  <w:style w:type="paragraph" w:customStyle="1" w:styleId="FSCoutPart">
    <w:name w:val="FSC_out_Part"/>
    <w:basedOn w:val="FSCh5Section"/>
    <w:qFormat/>
    <w:rsid w:val="00060703"/>
    <w:pPr>
      <w:keepNext w:val="0"/>
      <w:tabs>
        <w:tab w:val="left" w:pos="1701"/>
      </w:tabs>
      <w:ind w:left="3402" w:hanging="3402"/>
    </w:pPr>
  </w:style>
  <w:style w:type="paragraph" w:customStyle="1" w:styleId="FSCoutStand">
    <w:name w:val="FSC_out_Stand"/>
    <w:basedOn w:val="FSCtMain"/>
    <w:qFormat/>
    <w:rsid w:val="00060703"/>
    <w:pPr>
      <w:tabs>
        <w:tab w:val="clear" w:pos="1134"/>
        <w:tab w:val="left" w:pos="1701"/>
      </w:tabs>
      <w:ind w:left="3402" w:hanging="3402"/>
    </w:pPr>
  </w:style>
  <w:style w:type="paragraph" w:customStyle="1" w:styleId="FSCtDefn">
    <w:name w:val="FSC_t_Defn"/>
    <w:basedOn w:val="FSCtMain"/>
    <w:rsid w:val="00060703"/>
    <w:pPr>
      <w:ind w:firstLine="0"/>
    </w:pPr>
  </w:style>
  <w:style w:type="paragraph" w:customStyle="1" w:styleId="FSCtblAddh1">
    <w:name w:val="FSC_tbl_Add_h1"/>
    <w:basedOn w:val="FSCh4Div"/>
    <w:rsid w:val="00060703"/>
    <w:pPr>
      <w:spacing w:before="120" w:after="120"/>
    </w:pPr>
    <w:rPr>
      <w:rFonts w:eastAsiaTheme="minorHAnsi"/>
      <w:sz w:val="20"/>
      <w:lang w:eastAsia="en-US"/>
    </w:rPr>
  </w:style>
  <w:style w:type="paragraph" w:customStyle="1" w:styleId="FSCtblAddh2">
    <w:name w:val="FSC_tbl_Add_h2"/>
    <w:basedOn w:val="FSCtblAddh1"/>
    <w:rsid w:val="00060703"/>
    <w:pPr>
      <w:spacing w:before="60" w:after="60"/>
    </w:pPr>
    <w:rPr>
      <w:i/>
    </w:rPr>
  </w:style>
  <w:style w:type="paragraph" w:customStyle="1" w:styleId="FSCtblAddh3">
    <w:name w:val="FSC_tbl_Add_h3"/>
    <w:basedOn w:val="Normal"/>
    <w:rsid w:val="0006070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6070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6070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6070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6070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6070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60703"/>
    <w:pPr>
      <w:widowControl/>
      <w:ind w:left="113" w:hanging="113"/>
    </w:pPr>
    <w:rPr>
      <w:bCs/>
      <w:sz w:val="16"/>
      <w:szCs w:val="20"/>
      <w:lang w:bidi="ar-SA"/>
    </w:rPr>
  </w:style>
  <w:style w:type="paragraph" w:customStyle="1" w:styleId="FSCtblh2">
    <w:name w:val="FSC_tbl_h2"/>
    <w:basedOn w:val="Normal"/>
    <w:qFormat/>
    <w:rsid w:val="0006070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6070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60703"/>
    <w:pPr>
      <w:keepNext/>
      <w:keepLines/>
      <w:widowControl/>
      <w:spacing w:before="60" w:after="60"/>
    </w:pPr>
    <w:rPr>
      <w:rFonts w:cs="Arial"/>
      <w:i/>
      <w:sz w:val="18"/>
      <w:szCs w:val="22"/>
      <w:lang w:eastAsia="en-AU" w:bidi="ar-SA"/>
    </w:rPr>
  </w:style>
  <w:style w:type="paragraph" w:customStyle="1" w:styleId="FSCtblMain">
    <w:name w:val="FSC_tbl_Main"/>
    <w:basedOn w:val="Normal"/>
    <w:rsid w:val="0006070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60703"/>
    <w:pPr>
      <w:jc w:val="center"/>
    </w:pPr>
    <w:rPr>
      <w:rFonts w:eastAsiaTheme="minorHAnsi"/>
      <w:lang w:eastAsia="en-US"/>
    </w:rPr>
  </w:style>
  <w:style w:type="paragraph" w:customStyle="1" w:styleId="FSCtblMainRH">
    <w:name w:val="FSC_tbl_Main_RH"/>
    <w:basedOn w:val="FSCtblMain"/>
    <w:qFormat/>
    <w:rsid w:val="00060703"/>
    <w:pPr>
      <w:jc w:val="right"/>
    </w:pPr>
    <w:rPr>
      <w:rFonts w:eastAsiaTheme="minorHAnsi"/>
      <w:lang w:eastAsia="en-US"/>
    </w:rPr>
  </w:style>
  <w:style w:type="paragraph" w:customStyle="1" w:styleId="FSCtblMRL1">
    <w:name w:val="FSC_tbl_MRL1"/>
    <w:basedOn w:val="Normal"/>
    <w:rsid w:val="00060703"/>
    <w:pPr>
      <w:keepLines/>
      <w:widowControl/>
      <w:spacing w:before="20" w:after="20"/>
    </w:pPr>
    <w:rPr>
      <w:rFonts w:cs="Arial"/>
      <w:sz w:val="18"/>
      <w:szCs w:val="20"/>
      <w:lang w:eastAsia="en-AU" w:bidi="ar-SA"/>
    </w:rPr>
  </w:style>
  <w:style w:type="paragraph" w:customStyle="1" w:styleId="FSCtblMRL2">
    <w:name w:val="FSC_tbl_MRL2"/>
    <w:basedOn w:val="FSCtblMRL1"/>
    <w:qFormat/>
    <w:rsid w:val="00060703"/>
    <w:pPr>
      <w:jc w:val="right"/>
    </w:pPr>
    <w:rPr>
      <w:rFonts w:eastAsiaTheme="minorHAnsi"/>
      <w:lang w:eastAsia="en-US"/>
    </w:rPr>
  </w:style>
  <w:style w:type="paragraph" w:customStyle="1" w:styleId="FSCtblPara">
    <w:name w:val="FSC_tbl_Para"/>
    <w:basedOn w:val="Normal"/>
    <w:rsid w:val="0006070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60703"/>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B4447"/>
    <w:rPr>
      <w:b/>
      <w:bCs/>
    </w:rPr>
  </w:style>
  <w:style w:type="character" w:customStyle="1" w:styleId="CommentSubjectChar">
    <w:name w:val="Comment Subject Char"/>
    <w:basedOn w:val="CommentTextChar"/>
    <w:link w:val="CommentSubject"/>
    <w:rsid w:val="007B4447"/>
    <w:rPr>
      <w:rFonts w:ascii="Arial" w:hAnsi="Arial"/>
      <w:b/>
      <w:bCs/>
      <w:lang w:eastAsia="en-US" w:bidi="en-US"/>
    </w:rPr>
  </w:style>
  <w:style w:type="paragraph" w:customStyle="1" w:styleId="FSBullet">
    <w:name w:val="FS Bullet"/>
    <w:basedOn w:val="Normal"/>
    <w:next w:val="Normal"/>
    <w:link w:val="FSBulletChar"/>
    <w:rsid w:val="003A2410"/>
    <w:pPr>
      <w:widowControl/>
      <w:ind w:left="567" w:hanging="567"/>
    </w:pPr>
    <w:rPr>
      <w:rFonts w:cs="Arial"/>
    </w:rPr>
  </w:style>
  <w:style w:type="character" w:customStyle="1" w:styleId="FSBulletChar">
    <w:name w:val="FS Bullet Char"/>
    <w:basedOn w:val="DefaultParagraphFont"/>
    <w:link w:val="FSBullet"/>
    <w:rsid w:val="003A2410"/>
    <w:rPr>
      <w:rFonts w:ascii="Arial" w:hAnsi="Arial" w:cs="Arial"/>
      <w:sz w:val="22"/>
      <w:szCs w:val="24"/>
      <w:lang w:eastAsia="en-US" w:bidi="en-US"/>
    </w:rPr>
  </w:style>
  <w:style w:type="character" w:customStyle="1" w:styleId="st1">
    <w:name w:val="st1"/>
    <w:basedOn w:val="DefaultParagraphFont"/>
    <w:rsid w:val="00EE67CE"/>
  </w:style>
  <w:style w:type="paragraph" w:customStyle="1" w:styleId="Default">
    <w:name w:val="Default"/>
    <w:rsid w:val="00E54F10"/>
    <w:pPr>
      <w:autoSpaceDE w:val="0"/>
      <w:autoSpaceDN w:val="0"/>
      <w:adjustRightInd w:val="0"/>
    </w:pPr>
    <w:rPr>
      <w:rFonts w:ascii="Times New Roman" w:hAnsi="Times New Roman"/>
      <w:color w:val="000000"/>
      <w:sz w:val="24"/>
      <w:szCs w:val="24"/>
    </w:rPr>
  </w:style>
  <w:style w:type="paragraph" w:styleId="ListParagraph">
    <w:name w:val="List Paragraph"/>
    <w:aliases w:val="NFP GP Bulleted List,List Paragraph1,Recommendation,List Paragraph11,Liste à puces retrait droite,Paragraph Text Indented,L,bullet point list,Bullet point,Figure_name,Numbered Indented Text,Bullet- First level,List NUmber,Listenabsatz1,lp"/>
    <w:basedOn w:val="Normal"/>
    <w:link w:val="ListParagraphChar"/>
    <w:uiPriority w:val="34"/>
    <w:qFormat/>
    <w:rsid w:val="000311C5"/>
    <w:pPr>
      <w:ind w:left="720"/>
      <w:contextualSpacing/>
    </w:pPr>
  </w:style>
  <w:style w:type="paragraph" w:customStyle="1" w:styleId="CitaviBibliography">
    <w:name w:val="Citavi Bibliography"/>
    <w:basedOn w:val="Normal"/>
    <w:rsid w:val="00FE115B"/>
    <w:pPr>
      <w:widowControl/>
      <w:spacing w:after="60"/>
      <w:ind w:left="283" w:hanging="283"/>
    </w:pPr>
    <w:rPr>
      <w:rFonts w:ascii="Segoe UI" w:eastAsia="Segoe UI" w:hAnsi="Segoe UI" w:cs="Segoe UI"/>
      <w:sz w:val="18"/>
      <w:szCs w:val="18"/>
      <w:lang w:eastAsia="en-GB" w:bidi="ar-SA"/>
    </w:rPr>
  </w:style>
  <w:style w:type="paragraph" w:customStyle="1" w:styleId="CitaviBibliographyEntry">
    <w:name w:val="Citavi Bibliography Entry"/>
    <w:basedOn w:val="Normal"/>
    <w:link w:val="CitaviBibliographyEntryChar"/>
    <w:rsid w:val="00C67AC9"/>
    <w:pPr>
      <w:widowControl/>
      <w:tabs>
        <w:tab w:val="left" w:pos="283"/>
      </w:tabs>
      <w:spacing w:after="60"/>
      <w:ind w:left="283" w:hanging="283"/>
    </w:pPr>
    <w:rPr>
      <w:rFonts w:eastAsiaTheme="minorHAnsi" w:cs="Arial"/>
      <w:color w:val="2E3037"/>
      <w:szCs w:val="22"/>
      <w:lang w:val="en-AU" w:bidi="ar-SA"/>
    </w:rPr>
  </w:style>
  <w:style w:type="character" w:customStyle="1" w:styleId="CitaviBibliographyEntryChar">
    <w:name w:val="Citavi Bibliography Entry Char"/>
    <w:basedOn w:val="DefaultParagraphFont"/>
    <w:link w:val="CitaviBibliographyEntry"/>
    <w:rsid w:val="00C67AC9"/>
    <w:rPr>
      <w:rFonts w:ascii="Arial" w:eastAsiaTheme="minorHAnsi" w:hAnsi="Arial" w:cs="Arial"/>
      <w:color w:val="2E3037"/>
      <w:sz w:val="22"/>
      <w:szCs w:val="22"/>
      <w:lang w:val="en-AU" w:eastAsia="en-US"/>
    </w:rPr>
  </w:style>
  <w:style w:type="paragraph" w:styleId="BodyText">
    <w:name w:val="Body Text"/>
    <w:basedOn w:val="Normal"/>
    <w:link w:val="BodyTextChar"/>
    <w:uiPriority w:val="1"/>
    <w:semiHidden/>
    <w:unhideWhenUsed/>
    <w:qFormat/>
    <w:rsid w:val="00A93E35"/>
    <w:pPr>
      <w:autoSpaceDE w:val="0"/>
      <w:autoSpaceDN w:val="0"/>
      <w:adjustRightInd w:val="0"/>
      <w:ind w:left="113" w:hanging="1"/>
    </w:pPr>
    <w:rPr>
      <w:rFonts w:ascii="Calibri" w:eastAsiaTheme="minorEastAsia" w:hAnsi="Calibri" w:cs="Calibri"/>
      <w:szCs w:val="22"/>
      <w:lang w:eastAsia="en-GB" w:bidi="ar-SA"/>
    </w:rPr>
  </w:style>
  <w:style w:type="character" w:customStyle="1" w:styleId="BodyTextChar">
    <w:name w:val="Body Text Char"/>
    <w:basedOn w:val="DefaultParagraphFont"/>
    <w:link w:val="BodyText"/>
    <w:uiPriority w:val="1"/>
    <w:semiHidden/>
    <w:rsid w:val="00A93E35"/>
    <w:rPr>
      <w:rFonts w:eastAsiaTheme="minorEastAsia" w:cs="Calibri"/>
      <w:sz w:val="22"/>
      <w:szCs w:val="22"/>
    </w:rPr>
  </w:style>
  <w:style w:type="paragraph" w:customStyle="1" w:styleId="FSSubheading">
    <w:name w:val="FS Subheading"/>
    <w:basedOn w:val="Normal"/>
    <w:qFormat/>
    <w:rsid w:val="005D4DC2"/>
    <w:pPr>
      <w:ind w:left="851" w:hanging="851"/>
    </w:pPr>
    <w:rPr>
      <w:b/>
      <w:i/>
      <w:szCs w:val="20"/>
      <w:lang w:bidi="ar-SA"/>
    </w:rPr>
  </w:style>
  <w:style w:type="character" w:customStyle="1" w:styleId="FooterChar">
    <w:name w:val="Footer Char"/>
    <w:basedOn w:val="DefaultParagraphFont"/>
    <w:link w:val="Footer"/>
    <w:uiPriority w:val="99"/>
    <w:rsid w:val="00E90E9D"/>
    <w:rPr>
      <w:rFonts w:ascii="Arial" w:hAnsi="Arial"/>
      <w:szCs w:val="24"/>
      <w:lang w:eastAsia="en-US" w:bidi="en-US"/>
    </w:rPr>
  </w:style>
  <w:style w:type="character" w:customStyle="1" w:styleId="ListParagraphChar">
    <w:name w:val="List Paragraph Char"/>
    <w:aliases w:val="NFP GP Bulleted List Char,List Paragraph1 Char,Recommendation Char,List Paragraph11 Char,Liste à puces retrait droite Char,Paragraph Text Indented Char,L Char,bullet point list Char,Bullet point Char,Figure_name Char,List NUmber Char"/>
    <w:basedOn w:val="DefaultParagraphFont"/>
    <w:link w:val="ListParagraph"/>
    <w:uiPriority w:val="34"/>
    <w:qFormat/>
    <w:locked/>
    <w:rsid w:val="009C55E0"/>
    <w:rPr>
      <w:rFonts w:ascii="Arial" w:hAnsi="Arial"/>
      <w:sz w:val="22"/>
      <w:szCs w:val="24"/>
      <w:lang w:eastAsia="en-US" w:bidi="en-US"/>
    </w:rPr>
  </w:style>
  <w:style w:type="paragraph" w:customStyle="1" w:styleId="FSTableFigureHeading">
    <w:name w:val="FSTable/Figure Heading"/>
    <w:basedOn w:val="Normal"/>
    <w:uiPriority w:val="7"/>
    <w:qFormat/>
    <w:locked/>
    <w:rsid w:val="00720E75"/>
    <w:pPr>
      <w:widowControl/>
      <w:spacing w:before="120" w:after="120"/>
      <w:ind w:left="1134" w:hanging="1134"/>
    </w:pPr>
    <w:rPr>
      <w:rFonts w:eastAsiaTheme="minorHAnsi" w:cstheme="minorBidi"/>
      <w:b/>
      <w:i/>
      <w:szCs w:val="22"/>
      <w:lang w:bidi="ar-SA"/>
    </w:rPr>
  </w:style>
  <w:style w:type="character" w:customStyle="1" w:styleId="js-about-item-abstr">
    <w:name w:val="js-about-item-abstr"/>
    <w:basedOn w:val="DefaultParagraphFont"/>
    <w:rsid w:val="005F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59">
      <w:bodyDiv w:val="1"/>
      <w:marLeft w:val="0"/>
      <w:marRight w:val="0"/>
      <w:marTop w:val="0"/>
      <w:marBottom w:val="0"/>
      <w:divBdr>
        <w:top w:val="none" w:sz="0" w:space="0" w:color="auto"/>
        <w:left w:val="none" w:sz="0" w:space="0" w:color="auto"/>
        <w:bottom w:val="none" w:sz="0" w:space="0" w:color="auto"/>
        <w:right w:val="none" w:sz="0" w:space="0" w:color="auto"/>
      </w:divBdr>
    </w:div>
    <w:div w:id="73212778">
      <w:bodyDiv w:val="1"/>
      <w:marLeft w:val="0"/>
      <w:marRight w:val="0"/>
      <w:marTop w:val="0"/>
      <w:marBottom w:val="0"/>
      <w:divBdr>
        <w:top w:val="none" w:sz="0" w:space="0" w:color="auto"/>
        <w:left w:val="none" w:sz="0" w:space="0" w:color="auto"/>
        <w:bottom w:val="none" w:sz="0" w:space="0" w:color="auto"/>
        <w:right w:val="none" w:sz="0" w:space="0" w:color="auto"/>
      </w:divBdr>
    </w:div>
    <w:div w:id="247085732">
      <w:bodyDiv w:val="1"/>
      <w:marLeft w:val="0"/>
      <w:marRight w:val="0"/>
      <w:marTop w:val="0"/>
      <w:marBottom w:val="0"/>
      <w:divBdr>
        <w:top w:val="none" w:sz="0" w:space="0" w:color="auto"/>
        <w:left w:val="none" w:sz="0" w:space="0" w:color="auto"/>
        <w:bottom w:val="none" w:sz="0" w:space="0" w:color="auto"/>
        <w:right w:val="none" w:sz="0" w:space="0" w:color="auto"/>
      </w:divBdr>
    </w:div>
    <w:div w:id="312878249">
      <w:bodyDiv w:val="1"/>
      <w:marLeft w:val="0"/>
      <w:marRight w:val="0"/>
      <w:marTop w:val="0"/>
      <w:marBottom w:val="0"/>
      <w:divBdr>
        <w:top w:val="none" w:sz="0" w:space="0" w:color="auto"/>
        <w:left w:val="none" w:sz="0" w:space="0" w:color="auto"/>
        <w:bottom w:val="none" w:sz="0" w:space="0" w:color="auto"/>
        <w:right w:val="none" w:sz="0" w:space="0" w:color="auto"/>
      </w:divBdr>
    </w:div>
    <w:div w:id="325520549">
      <w:bodyDiv w:val="1"/>
      <w:marLeft w:val="0"/>
      <w:marRight w:val="0"/>
      <w:marTop w:val="0"/>
      <w:marBottom w:val="0"/>
      <w:divBdr>
        <w:top w:val="none" w:sz="0" w:space="0" w:color="auto"/>
        <w:left w:val="none" w:sz="0" w:space="0" w:color="auto"/>
        <w:bottom w:val="none" w:sz="0" w:space="0" w:color="auto"/>
        <w:right w:val="none" w:sz="0" w:space="0" w:color="auto"/>
      </w:divBdr>
    </w:div>
    <w:div w:id="408119337">
      <w:bodyDiv w:val="1"/>
      <w:marLeft w:val="0"/>
      <w:marRight w:val="0"/>
      <w:marTop w:val="0"/>
      <w:marBottom w:val="0"/>
      <w:divBdr>
        <w:top w:val="none" w:sz="0" w:space="0" w:color="auto"/>
        <w:left w:val="none" w:sz="0" w:space="0" w:color="auto"/>
        <w:bottom w:val="none" w:sz="0" w:space="0" w:color="auto"/>
        <w:right w:val="none" w:sz="0" w:space="0" w:color="auto"/>
      </w:divBdr>
    </w:div>
    <w:div w:id="469785539">
      <w:bodyDiv w:val="1"/>
      <w:marLeft w:val="0"/>
      <w:marRight w:val="0"/>
      <w:marTop w:val="0"/>
      <w:marBottom w:val="0"/>
      <w:divBdr>
        <w:top w:val="none" w:sz="0" w:space="0" w:color="auto"/>
        <w:left w:val="none" w:sz="0" w:space="0" w:color="auto"/>
        <w:bottom w:val="none" w:sz="0" w:space="0" w:color="auto"/>
        <w:right w:val="none" w:sz="0" w:space="0" w:color="auto"/>
      </w:divBdr>
    </w:div>
    <w:div w:id="499349181">
      <w:bodyDiv w:val="1"/>
      <w:marLeft w:val="0"/>
      <w:marRight w:val="0"/>
      <w:marTop w:val="0"/>
      <w:marBottom w:val="0"/>
      <w:divBdr>
        <w:top w:val="none" w:sz="0" w:space="0" w:color="auto"/>
        <w:left w:val="none" w:sz="0" w:space="0" w:color="auto"/>
        <w:bottom w:val="none" w:sz="0" w:space="0" w:color="auto"/>
        <w:right w:val="none" w:sz="0" w:space="0" w:color="auto"/>
      </w:divBdr>
    </w:div>
    <w:div w:id="513687188">
      <w:bodyDiv w:val="1"/>
      <w:marLeft w:val="0"/>
      <w:marRight w:val="0"/>
      <w:marTop w:val="0"/>
      <w:marBottom w:val="0"/>
      <w:divBdr>
        <w:top w:val="none" w:sz="0" w:space="0" w:color="auto"/>
        <w:left w:val="none" w:sz="0" w:space="0" w:color="auto"/>
        <w:bottom w:val="none" w:sz="0" w:space="0" w:color="auto"/>
        <w:right w:val="none" w:sz="0" w:space="0" w:color="auto"/>
      </w:divBdr>
    </w:div>
    <w:div w:id="520557040">
      <w:bodyDiv w:val="1"/>
      <w:marLeft w:val="0"/>
      <w:marRight w:val="0"/>
      <w:marTop w:val="0"/>
      <w:marBottom w:val="0"/>
      <w:divBdr>
        <w:top w:val="none" w:sz="0" w:space="0" w:color="auto"/>
        <w:left w:val="none" w:sz="0" w:space="0" w:color="auto"/>
        <w:bottom w:val="none" w:sz="0" w:space="0" w:color="auto"/>
        <w:right w:val="none" w:sz="0" w:space="0" w:color="auto"/>
      </w:divBdr>
    </w:div>
    <w:div w:id="610281319">
      <w:bodyDiv w:val="1"/>
      <w:marLeft w:val="0"/>
      <w:marRight w:val="0"/>
      <w:marTop w:val="0"/>
      <w:marBottom w:val="0"/>
      <w:divBdr>
        <w:top w:val="none" w:sz="0" w:space="0" w:color="auto"/>
        <w:left w:val="none" w:sz="0" w:space="0" w:color="auto"/>
        <w:bottom w:val="none" w:sz="0" w:space="0" w:color="auto"/>
        <w:right w:val="none" w:sz="0" w:space="0" w:color="auto"/>
      </w:divBdr>
    </w:div>
    <w:div w:id="669531161">
      <w:bodyDiv w:val="1"/>
      <w:marLeft w:val="0"/>
      <w:marRight w:val="0"/>
      <w:marTop w:val="0"/>
      <w:marBottom w:val="0"/>
      <w:divBdr>
        <w:top w:val="none" w:sz="0" w:space="0" w:color="auto"/>
        <w:left w:val="none" w:sz="0" w:space="0" w:color="auto"/>
        <w:bottom w:val="none" w:sz="0" w:space="0" w:color="auto"/>
        <w:right w:val="none" w:sz="0" w:space="0" w:color="auto"/>
      </w:divBdr>
    </w:div>
    <w:div w:id="688677013">
      <w:bodyDiv w:val="1"/>
      <w:marLeft w:val="0"/>
      <w:marRight w:val="0"/>
      <w:marTop w:val="0"/>
      <w:marBottom w:val="0"/>
      <w:divBdr>
        <w:top w:val="none" w:sz="0" w:space="0" w:color="auto"/>
        <w:left w:val="none" w:sz="0" w:space="0" w:color="auto"/>
        <w:bottom w:val="none" w:sz="0" w:space="0" w:color="auto"/>
        <w:right w:val="none" w:sz="0" w:space="0" w:color="auto"/>
      </w:divBdr>
    </w:div>
    <w:div w:id="709065591">
      <w:bodyDiv w:val="1"/>
      <w:marLeft w:val="0"/>
      <w:marRight w:val="0"/>
      <w:marTop w:val="0"/>
      <w:marBottom w:val="0"/>
      <w:divBdr>
        <w:top w:val="none" w:sz="0" w:space="0" w:color="auto"/>
        <w:left w:val="none" w:sz="0" w:space="0" w:color="auto"/>
        <w:bottom w:val="none" w:sz="0" w:space="0" w:color="auto"/>
        <w:right w:val="none" w:sz="0" w:space="0" w:color="auto"/>
      </w:divBdr>
    </w:div>
    <w:div w:id="755709486">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4227385">
      <w:bodyDiv w:val="1"/>
      <w:marLeft w:val="0"/>
      <w:marRight w:val="0"/>
      <w:marTop w:val="0"/>
      <w:marBottom w:val="0"/>
      <w:divBdr>
        <w:top w:val="none" w:sz="0" w:space="0" w:color="auto"/>
        <w:left w:val="none" w:sz="0" w:space="0" w:color="auto"/>
        <w:bottom w:val="none" w:sz="0" w:space="0" w:color="auto"/>
        <w:right w:val="none" w:sz="0" w:space="0" w:color="auto"/>
      </w:divBdr>
    </w:div>
    <w:div w:id="815991384">
      <w:bodyDiv w:val="1"/>
      <w:marLeft w:val="0"/>
      <w:marRight w:val="0"/>
      <w:marTop w:val="0"/>
      <w:marBottom w:val="0"/>
      <w:divBdr>
        <w:top w:val="none" w:sz="0" w:space="0" w:color="auto"/>
        <w:left w:val="none" w:sz="0" w:space="0" w:color="auto"/>
        <w:bottom w:val="none" w:sz="0" w:space="0" w:color="auto"/>
        <w:right w:val="none" w:sz="0" w:space="0" w:color="auto"/>
      </w:divBdr>
    </w:div>
    <w:div w:id="830366905">
      <w:bodyDiv w:val="1"/>
      <w:marLeft w:val="0"/>
      <w:marRight w:val="0"/>
      <w:marTop w:val="0"/>
      <w:marBottom w:val="0"/>
      <w:divBdr>
        <w:top w:val="none" w:sz="0" w:space="0" w:color="auto"/>
        <w:left w:val="none" w:sz="0" w:space="0" w:color="auto"/>
        <w:bottom w:val="none" w:sz="0" w:space="0" w:color="auto"/>
        <w:right w:val="none" w:sz="0" w:space="0" w:color="auto"/>
      </w:divBdr>
    </w:div>
    <w:div w:id="907764866">
      <w:bodyDiv w:val="1"/>
      <w:marLeft w:val="0"/>
      <w:marRight w:val="0"/>
      <w:marTop w:val="0"/>
      <w:marBottom w:val="0"/>
      <w:divBdr>
        <w:top w:val="none" w:sz="0" w:space="0" w:color="auto"/>
        <w:left w:val="none" w:sz="0" w:space="0" w:color="auto"/>
        <w:bottom w:val="none" w:sz="0" w:space="0" w:color="auto"/>
        <w:right w:val="none" w:sz="0" w:space="0" w:color="auto"/>
      </w:divBdr>
    </w:div>
    <w:div w:id="919681469">
      <w:bodyDiv w:val="1"/>
      <w:marLeft w:val="0"/>
      <w:marRight w:val="0"/>
      <w:marTop w:val="0"/>
      <w:marBottom w:val="0"/>
      <w:divBdr>
        <w:top w:val="none" w:sz="0" w:space="0" w:color="auto"/>
        <w:left w:val="none" w:sz="0" w:space="0" w:color="auto"/>
        <w:bottom w:val="none" w:sz="0" w:space="0" w:color="auto"/>
        <w:right w:val="none" w:sz="0" w:space="0" w:color="auto"/>
      </w:divBdr>
    </w:div>
    <w:div w:id="968973442">
      <w:bodyDiv w:val="1"/>
      <w:marLeft w:val="0"/>
      <w:marRight w:val="0"/>
      <w:marTop w:val="0"/>
      <w:marBottom w:val="0"/>
      <w:divBdr>
        <w:top w:val="none" w:sz="0" w:space="0" w:color="auto"/>
        <w:left w:val="none" w:sz="0" w:space="0" w:color="auto"/>
        <w:bottom w:val="none" w:sz="0" w:space="0" w:color="auto"/>
        <w:right w:val="none" w:sz="0" w:space="0" w:color="auto"/>
      </w:divBdr>
    </w:div>
    <w:div w:id="1038510398">
      <w:bodyDiv w:val="1"/>
      <w:marLeft w:val="0"/>
      <w:marRight w:val="0"/>
      <w:marTop w:val="0"/>
      <w:marBottom w:val="0"/>
      <w:divBdr>
        <w:top w:val="none" w:sz="0" w:space="0" w:color="auto"/>
        <w:left w:val="none" w:sz="0" w:space="0" w:color="auto"/>
        <w:bottom w:val="none" w:sz="0" w:space="0" w:color="auto"/>
        <w:right w:val="none" w:sz="0" w:space="0" w:color="auto"/>
      </w:divBdr>
    </w:div>
    <w:div w:id="1124078194">
      <w:bodyDiv w:val="1"/>
      <w:marLeft w:val="0"/>
      <w:marRight w:val="0"/>
      <w:marTop w:val="0"/>
      <w:marBottom w:val="0"/>
      <w:divBdr>
        <w:top w:val="none" w:sz="0" w:space="0" w:color="auto"/>
        <w:left w:val="none" w:sz="0" w:space="0" w:color="auto"/>
        <w:bottom w:val="none" w:sz="0" w:space="0" w:color="auto"/>
        <w:right w:val="none" w:sz="0" w:space="0" w:color="auto"/>
      </w:divBdr>
    </w:div>
    <w:div w:id="1253851196">
      <w:bodyDiv w:val="1"/>
      <w:marLeft w:val="0"/>
      <w:marRight w:val="0"/>
      <w:marTop w:val="0"/>
      <w:marBottom w:val="0"/>
      <w:divBdr>
        <w:top w:val="none" w:sz="0" w:space="0" w:color="auto"/>
        <w:left w:val="none" w:sz="0" w:space="0" w:color="auto"/>
        <w:bottom w:val="none" w:sz="0" w:space="0" w:color="auto"/>
        <w:right w:val="none" w:sz="0" w:space="0" w:color="auto"/>
      </w:divBdr>
    </w:div>
    <w:div w:id="1349061797">
      <w:bodyDiv w:val="1"/>
      <w:marLeft w:val="0"/>
      <w:marRight w:val="0"/>
      <w:marTop w:val="0"/>
      <w:marBottom w:val="0"/>
      <w:divBdr>
        <w:top w:val="none" w:sz="0" w:space="0" w:color="auto"/>
        <w:left w:val="none" w:sz="0" w:space="0" w:color="auto"/>
        <w:bottom w:val="none" w:sz="0" w:space="0" w:color="auto"/>
        <w:right w:val="none" w:sz="0" w:space="0" w:color="auto"/>
      </w:divBdr>
    </w:div>
    <w:div w:id="1359546194">
      <w:bodyDiv w:val="1"/>
      <w:marLeft w:val="0"/>
      <w:marRight w:val="0"/>
      <w:marTop w:val="0"/>
      <w:marBottom w:val="0"/>
      <w:divBdr>
        <w:top w:val="none" w:sz="0" w:space="0" w:color="auto"/>
        <w:left w:val="none" w:sz="0" w:space="0" w:color="auto"/>
        <w:bottom w:val="none" w:sz="0" w:space="0" w:color="auto"/>
        <w:right w:val="none" w:sz="0" w:space="0" w:color="auto"/>
      </w:divBdr>
    </w:div>
    <w:div w:id="1430392874">
      <w:bodyDiv w:val="1"/>
      <w:marLeft w:val="0"/>
      <w:marRight w:val="0"/>
      <w:marTop w:val="0"/>
      <w:marBottom w:val="0"/>
      <w:divBdr>
        <w:top w:val="none" w:sz="0" w:space="0" w:color="auto"/>
        <w:left w:val="none" w:sz="0" w:space="0" w:color="auto"/>
        <w:bottom w:val="none" w:sz="0" w:space="0" w:color="auto"/>
        <w:right w:val="none" w:sz="0" w:space="0" w:color="auto"/>
      </w:divBdr>
    </w:div>
    <w:div w:id="1462189158">
      <w:bodyDiv w:val="1"/>
      <w:marLeft w:val="0"/>
      <w:marRight w:val="0"/>
      <w:marTop w:val="0"/>
      <w:marBottom w:val="0"/>
      <w:divBdr>
        <w:top w:val="none" w:sz="0" w:space="0" w:color="auto"/>
        <w:left w:val="none" w:sz="0" w:space="0" w:color="auto"/>
        <w:bottom w:val="none" w:sz="0" w:space="0" w:color="auto"/>
        <w:right w:val="none" w:sz="0" w:space="0" w:color="auto"/>
      </w:divBdr>
    </w:div>
    <w:div w:id="1493331982">
      <w:bodyDiv w:val="1"/>
      <w:marLeft w:val="0"/>
      <w:marRight w:val="0"/>
      <w:marTop w:val="0"/>
      <w:marBottom w:val="0"/>
      <w:divBdr>
        <w:top w:val="none" w:sz="0" w:space="0" w:color="auto"/>
        <w:left w:val="none" w:sz="0" w:space="0" w:color="auto"/>
        <w:bottom w:val="none" w:sz="0" w:space="0" w:color="auto"/>
        <w:right w:val="none" w:sz="0" w:space="0" w:color="auto"/>
      </w:divBdr>
    </w:div>
    <w:div w:id="1496645721">
      <w:bodyDiv w:val="1"/>
      <w:marLeft w:val="0"/>
      <w:marRight w:val="0"/>
      <w:marTop w:val="0"/>
      <w:marBottom w:val="0"/>
      <w:divBdr>
        <w:top w:val="none" w:sz="0" w:space="0" w:color="auto"/>
        <w:left w:val="none" w:sz="0" w:space="0" w:color="auto"/>
        <w:bottom w:val="none" w:sz="0" w:space="0" w:color="auto"/>
        <w:right w:val="none" w:sz="0" w:space="0" w:color="auto"/>
      </w:divBdr>
    </w:div>
    <w:div w:id="1542087528">
      <w:bodyDiv w:val="1"/>
      <w:marLeft w:val="0"/>
      <w:marRight w:val="0"/>
      <w:marTop w:val="0"/>
      <w:marBottom w:val="0"/>
      <w:divBdr>
        <w:top w:val="none" w:sz="0" w:space="0" w:color="auto"/>
        <w:left w:val="none" w:sz="0" w:space="0" w:color="auto"/>
        <w:bottom w:val="none" w:sz="0" w:space="0" w:color="auto"/>
        <w:right w:val="none" w:sz="0" w:space="0" w:color="auto"/>
      </w:divBdr>
    </w:div>
    <w:div w:id="1571386598">
      <w:bodyDiv w:val="1"/>
      <w:marLeft w:val="0"/>
      <w:marRight w:val="0"/>
      <w:marTop w:val="0"/>
      <w:marBottom w:val="0"/>
      <w:divBdr>
        <w:top w:val="none" w:sz="0" w:space="0" w:color="auto"/>
        <w:left w:val="none" w:sz="0" w:space="0" w:color="auto"/>
        <w:bottom w:val="none" w:sz="0" w:space="0" w:color="auto"/>
        <w:right w:val="none" w:sz="0" w:space="0" w:color="auto"/>
      </w:divBdr>
    </w:div>
    <w:div w:id="1635600378">
      <w:bodyDiv w:val="1"/>
      <w:marLeft w:val="0"/>
      <w:marRight w:val="0"/>
      <w:marTop w:val="0"/>
      <w:marBottom w:val="0"/>
      <w:divBdr>
        <w:top w:val="none" w:sz="0" w:space="0" w:color="auto"/>
        <w:left w:val="none" w:sz="0" w:space="0" w:color="auto"/>
        <w:bottom w:val="none" w:sz="0" w:space="0" w:color="auto"/>
        <w:right w:val="none" w:sz="0" w:space="0" w:color="auto"/>
      </w:divBdr>
    </w:div>
    <w:div w:id="1636982680">
      <w:bodyDiv w:val="1"/>
      <w:marLeft w:val="0"/>
      <w:marRight w:val="0"/>
      <w:marTop w:val="0"/>
      <w:marBottom w:val="0"/>
      <w:divBdr>
        <w:top w:val="none" w:sz="0" w:space="0" w:color="auto"/>
        <w:left w:val="none" w:sz="0" w:space="0" w:color="auto"/>
        <w:bottom w:val="none" w:sz="0" w:space="0" w:color="auto"/>
        <w:right w:val="none" w:sz="0" w:space="0" w:color="auto"/>
      </w:divBdr>
    </w:div>
    <w:div w:id="1880820227">
      <w:bodyDiv w:val="1"/>
      <w:marLeft w:val="0"/>
      <w:marRight w:val="0"/>
      <w:marTop w:val="0"/>
      <w:marBottom w:val="0"/>
      <w:divBdr>
        <w:top w:val="none" w:sz="0" w:space="0" w:color="auto"/>
        <w:left w:val="none" w:sz="0" w:space="0" w:color="auto"/>
        <w:bottom w:val="none" w:sz="0" w:space="0" w:color="auto"/>
        <w:right w:val="none" w:sz="0" w:space="0" w:color="auto"/>
      </w:divBdr>
    </w:div>
    <w:div w:id="1958834863">
      <w:bodyDiv w:val="1"/>
      <w:marLeft w:val="0"/>
      <w:marRight w:val="0"/>
      <w:marTop w:val="0"/>
      <w:marBottom w:val="0"/>
      <w:divBdr>
        <w:top w:val="none" w:sz="0" w:space="0" w:color="auto"/>
        <w:left w:val="none" w:sz="0" w:space="0" w:color="auto"/>
        <w:bottom w:val="none" w:sz="0" w:space="0" w:color="auto"/>
        <w:right w:val="none" w:sz="0" w:space="0" w:color="auto"/>
      </w:divBdr>
    </w:div>
    <w:div w:id="1995529000">
      <w:bodyDiv w:val="1"/>
      <w:marLeft w:val="0"/>
      <w:marRight w:val="0"/>
      <w:marTop w:val="0"/>
      <w:marBottom w:val="0"/>
      <w:divBdr>
        <w:top w:val="none" w:sz="0" w:space="0" w:color="auto"/>
        <w:left w:val="none" w:sz="0" w:space="0" w:color="auto"/>
        <w:bottom w:val="none" w:sz="0" w:space="0" w:color="auto"/>
        <w:right w:val="none" w:sz="0" w:space="0" w:color="auto"/>
      </w:divBdr>
    </w:div>
    <w:div w:id="2007517907">
      <w:bodyDiv w:val="1"/>
      <w:marLeft w:val="0"/>
      <w:marRight w:val="0"/>
      <w:marTop w:val="0"/>
      <w:marBottom w:val="0"/>
      <w:divBdr>
        <w:top w:val="none" w:sz="0" w:space="0" w:color="auto"/>
        <w:left w:val="none" w:sz="0" w:space="0" w:color="auto"/>
        <w:bottom w:val="none" w:sz="0" w:space="0" w:color="auto"/>
        <w:right w:val="none" w:sz="0" w:space="0" w:color="auto"/>
      </w:divBdr>
    </w:div>
    <w:div w:id="2021278706">
      <w:bodyDiv w:val="1"/>
      <w:marLeft w:val="0"/>
      <w:marRight w:val="0"/>
      <w:marTop w:val="0"/>
      <w:marBottom w:val="0"/>
      <w:divBdr>
        <w:top w:val="none" w:sz="0" w:space="0" w:color="auto"/>
        <w:left w:val="none" w:sz="0" w:space="0" w:color="auto"/>
        <w:bottom w:val="none" w:sz="0" w:space="0" w:color="auto"/>
        <w:right w:val="none" w:sz="0" w:space="0" w:color="auto"/>
      </w:divBdr>
    </w:div>
    <w:div w:id="2093501116">
      <w:bodyDiv w:val="1"/>
      <w:marLeft w:val="0"/>
      <w:marRight w:val="0"/>
      <w:marTop w:val="0"/>
      <w:marBottom w:val="0"/>
      <w:divBdr>
        <w:top w:val="none" w:sz="0" w:space="0" w:color="auto"/>
        <w:left w:val="none" w:sz="0" w:space="0" w:color="auto"/>
        <w:bottom w:val="none" w:sz="0" w:space="0" w:color="auto"/>
        <w:right w:val="none" w:sz="0" w:space="0" w:color="auto"/>
      </w:divBdr>
    </w:div>
    <w:div w:id="21456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doi.org/10.17269/CJPH.106.5116" TargetMode="External"/><Relationship Id="rId26" Type="http://schemas.openxmlformats.org/officeDocument/2006/relationships/hyperlink" Target="http://www.foodstandards.gov.au/code/applications/Pages/applicationa576label3785.aspx" TargetMode="External"/><Relationship Id="rId21" Type="http://schemas.openxmlformats.org/officeDocument/2006/relationships/hyperlink" Target="https://foodregulation.gov.au/internet/fr/publishing.nsf/Content/pregnancy-warnings-alcohol-labels" TargetMode="External"/><Relationship Id="rId34"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g"/><Relationship Id="rId25" Type="http://schemas.openxmlformats.org/officeDocument/2006/relationships/hyperlink" Target="https://doi.org/10.15288/jsad.2020.81.262" TargetMode="External"/><Relationship Id="rId33" Type="http://schemas.openxmlformats.org/officeDocument/2006/relationships/footer" Target="footer1.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foodregulation.gov.au/internet/fr/publishing.nsf/Content/forum-communique-2018-October" TargetMode="External"/><Relationship Id="rId29" Type="http://schemas.openxmlformats.org/officeDocument/2006/relationships/hyperlink" Target="https://doi.org/10.15288/jsad.2020.81.22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studylib.net/doc/6932339/cost-schedule-for-food-labelling-changes" TargetMode="External"/><Relationship Id="rId32"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euro.who.int/en/data-and-evidence/evidence-informed-policy-making/publications/2020/what-is-the-current-alcohol-labelling-practice-in-the-who-european-region-and-what-are-barriers-and-facilitators-to-development-and-implementation-of-alcohol-labelling-policy-2020" TargetMode="External"/><Relationship Id="rId28" Type="http://schemas.openxmlformats.org/officeDocument/2006/relationships/hyperlink" Target="http://www.euro.who.int/en/health-topics/disease-prevention/alcohol-use/publications/2017/alcohol-labelling-a-discussion-document-on-policy-options-2017" TargetMode="External"/><Relationship Id="rId10" Type="http://schemas.openxmlformats.org/officeDocument/2006/relationships/styles" Target="styles.xml"/><Relationship Id="rId19" Type="http://schemas.openxmlformats.org/officeDocument/2006/relationships/hyperlink" Target="https://doi.org/10.15288/jsad.2017.78.79"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doi.org/10.15288/jsad.2020.81.249" TargetMode="External"/><Relationship Id="rId27" Type="http://schemas.openxmlformats.org/officeDocument/2006/relationships/hyperlink" Target="https://doi:10.1017/CBO9781107337930.019"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foodstandards.gov.au/code/proposals/Pages/P1050Pregnancywarninglabelsonalcoholicbeverages.aspx" TargetMode="External"/><Relationship Id="rId3" Type="http://schemas.openxmlformats.org/officeDocument/2006/relationships/hyperlink" Target="https://foodregulation.gov.au/internet/fr/publishing.nsf/Content/key-system-documents" TargetMode="External"/><Relationship Id="rId7" Type="http://schemas.openxmlformats.org/officeDocument/2006/relationships/hyperlink" Target="https://www.foodstandards.gov.au/code/proposals/Pages/P1050Pregnancywarninglabelsonalcoholicbeverages.aspx" TargetMode="External"/><Relationship Id="rId2" Type="http://schemas.openxmlformats.org/officeDocument/2006/relationships/hyperlink" Target="https://www.foodstandards.gov.au/code/proposals/Pages/P1050Pregnancywarninglabelsonalcoholicbeverages.aspx" TargetMode="External"/><Relationship Id="rId1" Type="http://schemas.openxmlformats.org/officeDocument/2006/relationships/hyperlink" Target="https://www.health.gov.au/resources/publications/national-alcohol-strategy-2019-2028" TargetMode="External"/><Relationship Id="rId6" Type="http://schemas.openxmlformats.org/officeDocument/2006/relationships/hyperlink" Target="https://www.health.gov.au/resources/publications/national-alcohol-strategy-2019-2028" TargetMode="External"/><Relationship Id="rId5" Type="http://schemas.openxmlformats.org/officeDocument/2006/relationships/hyperlink" Target="https://foodregulation.gov.au/internet/fr/publishing.nsf/Content/requests-to-review-standards" TargetMode="External"/><Relationship Id="rId10" Type="http://schemas.openxmlformats.org/officeDocument/2006/relationships/hyperlink" Target="https://foodregulation.gov.au/internet/fr/publishing.nsf/Content/key-system-documentsf" TargetMode="External"/><Relationship Id="rId4" Type="http://schemas.openxmlformats.org/officeDocument/2006/relationships/hyperlink" Target="https://foodregulation.gov.au/internet/fr/publishing.nsf/Content/forum-communique-2020-March1" TargetMode="External"/><Relationship Id="rId9" Type="http://schemas.openxmlformats.org/officeDocument/2006/relationships/hyperlink" Target="https://www.alcoholbeveragesaustralia.org.au/worst-month-on-record-for-australian-beer-wine-spirits-producers-aba-covid-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080CC9BAA40764CA92A74C2D2865F56" ma:contentTypeVersion="23" ma:contentTypeDescription="Files created by FSANZ including letters, draft documents and ideas for FSANZ business." ma:contentTypeScope="" ma:versionID="bc0465d7c3b9aa62b7516e7d9dd776cc">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WYJEUTFRV6AA-997241383-1619</_dlc_DocId>
    <_dlc_DocIdUrl xmlns="7e329c68-5cbf-4e54-96e5-e53e71021bd2">
      <Url>http://fsanzapps/proposals/P1050/_layouts/15/DocIdRedir.aspx?ID=WYJEUTFRV6AA-997241383-1619</Url>
      <Description>WYJEUTFRV6AA-997241383-1619</Description>
    </_dlc_DocIdUrl>
    <_dlc_DocIdPersistId xmlns="7e329c68-5cbf-4e54-96e5-e53e71021bd2" xsi:nil="true"/>
  </documentManagement>
</p:propertie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7D19-CE13-4F74-92B8-E6CD1A5C92DE}"/>
</file>

<file path=customXml/itemProps2.xml><?xml version="1.0" encoding="utf-8"?>
<ds:datastoreItem xmlns:ds="http://schemas.openxmlformats.org/officeDocument/2006/customXml" ds:itemID="{A5A184FC-62DE-4A87-848D-E15FFC00B193}">
  <ds:schemaRefs>
    <ds:schemaRef ds:uri="Microsoft.SharePoint.Taxonomy.ContentTypeSync"/>
  </ds:schemaRefs>
</ds:datastoreItem>
</file>

<file path=customXml/itemProps3.xml><?xml version="1.0" encoding="utf-8"?>
<ds:datastoreItem xmlns:ds="http://schemas.openxmlformats.org/officeDocument/2006/customXml" ds:itemID="{8B5D5044-6C17-44A1-82A5-960E75E04A07}">
  <ds:schemaRefs>
    <ds:schemaRef ds:uri="http://schemas.microsoft.com/sharepoint/events"/>
  </ds:schemaRefs>
</ds:datastoreItem>
</file>

<file path=customXml/itemProps4.xml><?xml version="1.0" encoding="utf-8"?>
<ds:datastoreItem xmlns:ds="http://schemas.openxmlformats.org/officeDocument/2006/customXml" ds:itemID="{BDFCEE1A-475B-435A-8A90-60FAEBB36579}">
  <ds:schemaRefs>
    <ds:schemaRef ds:uri="http://schemas.microsoft.com/sharepoint/v3/contenttype/forms"/>
  </ds:schemaRefs>
</ds:datastoreItem>
</file>

<file path=customXml/itemProps5.xml><?xml version="1.0" encoding="utf-8"?>
<ds:datastoreItem xmlns:ds="http://schemas.openxmlformats.org/officeDocument/2006/customXml" ds:itemID="{CE939057-7AC2-4687-ACB8-9709E211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8C8A12-D6D3-4BCC-95E4-6A2E4AA39C5E}">
  <ds:schemaRefs>
    <ds:schemaRef ds:uri="http://purl.org/dc/elements/1.1/"/>
    <ds:schemaRef ds:uri="http://schemas.microsoft.com/office/2006/documentManagement/types"/>
    <ds:schemaRef ds:uri="http://schemas.openxmlformats.org/package/2006/metadata/core-properties"/>
    <ds:schemaRef ds:uri="http://purl.org/dc/dcmitype/"/>
    <ds:schemaRef ds:uri="7e329c68-5cbf-4e54-96e5-e53e71021bd2"/>
    <ds:schemaRef ds:uri="http://schemas.microsoft.com/office/2006/metadata/properties"/>
    <ds:schemaRef ds:uri="http://purl.org/dc/terms/"/>
    <ds:schemaRef ds:uri="http://schemas.microsoft.com/office/infopath/2007/PartnerControls"/>
    <ds:schemaRef ds:uri="ec50576e-4a27-4780-a1e1-e59563bc70b8"/>
    <ds:schemaRef ds:uri="http://www.w3.org/XML/1998/namespace"/>
  </ds:schemaRefs>
</ds:datastoreItem>
</file>

<file path=customXml/itemProps7.xml><?xml version="1.0" encoding="utf-8"?>
<ds:datastoreItem xmlns:ds="http://schemas.openxmlformats.org/officeDocument/2006/customXml" ds:itemID="{80C6AFA2-E47E-4C0F-9944-837AC2056519}">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8280F2C0-C8CE-4AA2-A4B9-64569E1E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 Review</Template>
  <TotalTime>1315</TotalTime>
  <Pages>45</Pages>
  <Words>17033</Words>
  <Characters>97090</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113896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bournd</dc:creator>
  <cp:keywords/>
  <cp:lastModifiedBy>Joanna Richards</cp:lastModifiedBy>
  <cp:revision>126</cp:revision>
  <cp:lastPrinted>2020-06-24T04:12:00Z</cp:lastPrinted>
  <dcterms:created xsi:type="dcterms:W3CDTF">2020-06-21T22:27:00Z</dcterms:created>
  <dcterms:modified xsi:type="dcterms:W3CDTF">2020-06-24T04:19:00Z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e2556abe-de4d-4072-b58c-14d1cd8da3c6</vt:lpwstr>
  </property>
  <property fmtid="{D5CDD505-2E9C-101B-9397-08002B2CF9AE}" pid="3" name="docIndexRef">
    <vt:lpwstr>08058b1a-9200-4b68-a21c-8d4e5439e730</vt:lpwstr>
  </property>
  <property fmtid="{D5CDD505-2E9C-101B-9397-08002B2CF9AE}" pid="4" name="bjSaver">
    <vt:lpwstr>LlgSMo3yJ+fkgNEgbtQQbG6KKfc49ivc</vt:lpwstr>
  </property>
  <property fmtid="{D5CDD505-2E9C-101B-9397-08002B2CF9AE}" pid="5" name="ContentTypeId">
    <vt:lpwstr>0x01010004C4C934AD08B647A78FCADD498BE31902003080CC9BAA40764CA92A74C2D2865F56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220e7da2-da87-467f-b5d7-50a92a239860</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UniqueId">
    <vt:lpwstr>{734c346d-6ecd-42fc-9195-e68cd779137c}</vt:lpwstr>
  </property>
  <property fmtid="{D5CDD505-2E9C-101B-9397-08002B2CF9AE}" pid="14" name="RecordPoint_ActiveItemWebId">
    <vt:lpwstr>{0a24ff59-26de-499e-af6c-870128dbbd86}</vt:lpwstr>
  </property>
  <property fmtid="{D5CDD505-2E9C-101B-9397-08002B2CF9AE}" pid="15" name="RecordPoint_ActiveItemSiteId">
    <vt:lpwstr>{cec154f9-42c6-4481-9906-45443d426660}</vt:lpwstr>
  </property>
  <property fmtid="{D5CDD505-2E9C-101B-9397-08002B2CF9AE}" pid="16" name="RecordPoint_ActiveItemListId">
    <vt:lpwstr>{3a9826a6-ef3d-4704-849b-07726235ecc0}</vt:lpwstr>
  </property>
  <property fmtid="{D5CDD505-2E9C-101B-9397-08002B2CF9AE}" pid="17" name="RecordPoint_RecordNumberSubmitted">
    <vt:lpwstr>R0000125133</vt:lpwstr>
  </property>
  <property fmtid="{D5CDD505-2E9C-101B-9397-08002B2CF9AE}" pid="18" name="RecordPoint_SubmissionCompleted">
    <vt:lpwstr>2020-06-09T14:30:29.6750123+10:00</vt:lpwstr>
  </property>
</Properties>
</file>